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3219" w14:textId="37D037DD" w:rsidR="008C42D3" w:rsidRDefault="00153876" w:rsidP="00EF6FCA">
      <w:pPr>
        <w:spacing w:after="0"/>
        <w:jc w:val="center"/>
        <w:rPr>
          <w:b/>
        </w:rPr>
      </w:pPr>
      <w:r w:rsidRPr="008C42D3">
        <w:rPr>
          <w:noProof/>
        </w:rPr>
        <w:drawing>
          <wp:anchor distT="0" distB="0" distL="114300" distR="114300" simplePos="0" relativeHeight="251688960" behindDoc="0" locked="0" layoutInCell="1" allowOverlap="1" wp14:anchorId="0352A953" wp14:editId="562A2AE0">
            <wp:simplePos x="0" y="0"/>
            <wp:positionH relativeFrom="margin">
              <wp:posOffset>3481070</wp:posOffset>
            </wp:positionH>
            <wp:positionV relativeFrom="paragraph">
              <wp:posOffset>-334010</wp:posOffset>
            </wp:positionV>
            <wp:extent cx="2755265" cy="462280"/>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26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6971CB29" wp14:editId="6ACD0448">
            <wp:simplePos x="0" y="0"/>
            <wp:positionH relativeFrom="column">
              <wp:posOffset>5081270</wp:posOffset>
            </wp:positionH>
            <wp:positionV relativeFrom="paragraph">
              <wp:posOffset>-683260</wp:posOffset>
            </wp:positionV>
            <wp:extent cx="1135380" cy="36195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224" t="9051" r="6265" b="11738"/>
                    <a:stretch/>
                  </pic:blipFill>
                  <pic:spPr bwMode="auto">
                    <a:xfrm>
                      <a:off x="0" y="0"/>
                      <a:ext cx="1135380"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F1A">
        <w:rPr>
          <w:noProof/>
        </w:rPr>
        <w:drawing>
          <wp:anchor distT="0" distB="0" distL="114300" distR="114300" simplePos="0" relativeHeight="251691008" behindDoc="0" locked="0" layoutInCell="1" allowOverlap="1" wp14:anchorId="05B57E91" wp14:editId="3E01EC24">
            <wp:simplePos x="0" y="0"/>
            <wp:positionH relativeFrom="column">
              <wp:posOffset>-405765</wp:posOffset>
            </wp:positionH>
            <wp:positionV relativeFrom="paragraph">
              <wp:posOffset>-682625</wp:posOffset>
            </wp:positionV>
            <wp:extent cx="4478655" cy="7473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865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04B" w:rsidRPr="00DB204B">
        <w:rPr>
          <w:b/>
          <w:noProof/>
          <w:color w:val="44546A" w:themeColor="text2"/>
        </w:rPr>
        <mc:AlternateContent>
          <mc:Choice Requires="wps">
            <w:drawing>
              <wp:anchor distT="0" distB="0" distL="114300" distR="114300" simplePos="0" relativeHeight="251675648" behindDoc="0" locked="0" layoutInCell="1" allowOverlap="1" wp14:anchorId="3FC6AD37" wp14:editId="365A3722">
                <wp:simplePos x="0" y="0"/>
                <wp:positionH relativeFrom="column">
                  <wp:posOffset>-375285</wp:posOffset>
                </wp:positionH>
                <wp:positionV relativeFrom="paragraph">
                  <wp:posOffset>104046</wp:posOffset>
                </wp:positionV>
                <wp:extent cx="6628306" cy="14110"/>
                <wp:effectExtent l="0" t="0" r="20320" b="24130"/>
                <wp:wrapNone/>
                <wp:docPr id="9" name="Straight Connector 9"/>
                <wp:cNvGraphicFramePr/>
                <a:graphic xmlns:a="http://schemas.openxmlformats.org/drawingml/2006/main">
                  <a:graphicData uri="http://schemas.microsoft.com/office/word/2010/wordprocessingShape">
                    <wps:wsp>
                      <wps:cNvCnPr/>
                      <wps:spPr>
                        <a:xfrm flipV="1">
                          <a:off x="0" y="0"/>
                          <a:ext cx="6628306" cy="1411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2482B16"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8.2pt" to="492.3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L4k/ABAAA5BAAADgAAAGRycy9lMm9Eb2MueG1srFNNj9sgEL1X6n9A3BvbaZvuWnH2kNX20o+o&#10;2/bO4iFGAgYBGyf/vgNO3O2HKrXqBcEw8968x7C+OVrDDhCiRtfxZlFzBk5ir92+418+37244iwm&#10;4Xph0EHHTxD5zeb5s/XoW1jigKaHwAjExXb0HR9S8m1VRTmAFXGBHhxdKgxWJDqGfdUHMRK6NdWy&#10;rlfViKH3ASXESNHb6ZJvCr5SINNHpSIkZjpOvaWyhrI+5LXarEW7D8IPWp7bEP/QhRXaEekMdSuS&#10;YI9B/wJltQwYUaWFRFuhUlpC0UBqmvonNfeD8FC0kDnRzzbF/wcrPxx2gem+49ecOWHpie5TEHo/&#10;JLZF58hADOw6+zT62FL61u3C+RT9LmTRRxUsU0b7rzQCxQYSxo7F5dPsMhwTkxRcrZZXL+sVZ5Lu&#10;mldNU16hmmAynA8xvQW0LG86brTLJohWHN7FRNSUeknJYePyGtHo/k4bUw55fGBrAjsIenghJbg0&#10;dWYe7Xvsp/ib13V9IS8Tl0sK/hM0YssMVZY/CS67dDIwsX8CRQaSsIlgBvqRe+rbOMrOZYo6nQvr&#10;Iu+Phef8XAplrP+meK4ozOjSXGy1w/A79nRs8puTeDXlXxyYdGcLHrA/lVEo1tB8lvTzX8of4Om5&#10;lH//8ZtvAAAA//8DAFBLAwQUAAYACAAAACEAGCJGuuAAAAAJAQAADwAAAGRycy9kb3ducmV2Lnht&#10;bEyPwU6DQBCG7ya+w2ZMvJh2qaGUIktjTLwZo1UPvQ3sFFB2l7BLoT6940mPM/+Xf77Jd7PpxIkG&#10;3zqrYLWMQJCtnG5treD97XGRgvABrcbOWVJwJg+74vIix0y7yb7SaR9qwSXWZ6igCaHPpPRVQwb9&#10;0vVkOTu6wWDgcailHnDictPJ2yhKpMHW8oUGe3poqPraj0bBS7jZPI39x/cUl58J0vl5fZhHpa6v&#10;5vs7EIHm8AfDrz6rQ8FOpRut9qJTsFhvV4xykMQgGNim8QZEyYs0AVnk8v8HxQ8AAAD//wMAUEsB&#10;Ai0AFAAGAAgAAAAhAOSZw8D7AAAA4QEAABMAAAAAAAAAAAAAAAAAAAAAAFtDb250ZW50X1R5cGVz&#10;XS54bWxQSwECLQAUAAYACAAAACEAI7Jq4dcAAACUAQAACwAAAAAAAAAAAAAAAAAsAQAAX3JlbHMv&#10;LnJlbHNQSwECLQAUAAYACAAAACEA3mL4k/ABAAA5BAAADgAAAAAAAAAAAAAAAAAsAgAAZHJzL2Uy&#10;b0RvYy54bWxQSwECLQAUAAYACAAAACEAGCJGuuAAAAAJAQAADwAAAAAAAAAAAAAAAABIBAAAZHJz&#10;L2Rvd25yZXYueG1sUEsFBgAAAAAEAAQA8wAAAFUFAAAAAA==&#10;" strokecolor="#2e74b5 [2404]" strokeweight=".5pt">
                <v:stroke joinstyle="miter"/>
              </v:line>
            </w:pict>
          </mc:Fallback>
        </mc:AlternateContent>
      </w:r>
    </w:p>
    <w:p w14:paraId="1ACDF055" w14:textId="77777777" w:rsidR="00DB204B" w:rsidRPr="00DB204B" w:rsidRDefault="00DB204B" w:rsidP="00EF6FCA">
      <w:pPr>
        <w:spacing w:after="0"/>
        <w:jc w:val="center"/>
        <w:rPr>
          <w:b/>
          <w:sz w:val="14"/>
          <w:szCs w:val="14"/>
        </w:rPr>
      </w:pPr>
    </w:p>
    <w:p w14:paraId="69899B1C" w14:textId="77006DDE" w:rsidR="008C42D3" w:rsidRPr="00A730F1" w:rsidRDefault="0072241E" w:rsidP="00A730F1">
      <w:pPr>
        <w:pStyle w:val="Title"/>
        <w:jc w:val="center"/>
        <w:rPr>
          <w:b/>
        </w:rPr>
      </w:pPr>
      <w:r>
        <w:rPr>
          <w:b/>
        </w:rPr>
        <w:t>Admi</w:t>
      </w:r>
      <w:r w:rsidR="004B6710">
        <w:rPr>
          <w:b/>
        </w:rPr>
        <w:t>ssion</w:t>
      </w:r>
      <w:r>
        <w:rPr>
          <w:b/>
        </w:rPr>
        <w:t xml:space="preserve"> and Exit Slips</w:t>
      </w:r>
    </w:p>
    <w:p w14:paraId="5F105DC8" w14:textId="0AD70C52" w:rsidR="0088534E" w:rsidRPr="00E3728F" w:rsidRDefault="0088427F" w:rsidP="00A730F1">
      <w:pPr>
        <w:pStyle w:val="Authors"/>
      </w:pPr>
      <w:r>
        <w:t xml:space="preserve">Kimberly </w:t>
      </w:r>
      <w:proofErr w:type="spellStart"/>
      <w:r>
        <w:t>Talentino</w:t>
      </w:r>
      <w:proofErr w:type="spellEnd"/>
      <w:r w:rsidR="00CD3B48">
        <w:t xml:space="preserve"> and LeighAnn Tomaswick</w:t>
      </w:r>
    </w:p>
    <w:p w14:paraId="11EAAEFB" w14:textId="56A43935" w:rsidR="000451AF" w:rsidRDefault="004B6710" w:rsidP="00917B6E">
      <w:pPr>
        <w:pStyle w:val="Date1"/>
      </w:pPr>
      <w:r>
        <w:t>September 2019</w:t>
      </w:r>
    </w:p>
    <w:p w14:paraId="6FC9C994" w14:textId="554B84D3" w:rsidR="00526D74" w:rsidRPr="00917B6E" w:rsidRDefault="00526D74" w:rsidP="00526D74">
      <w:pPr>
        <w:pStyle w:val="Footer"/>
        <w:rPr>
          <w:sz w:val="16"/>
          <w:szCs w:val="16"/>
        </w:rPr>
      </w:pPr>
      <w:r w:rsidRPr="00917B6E">
        <w:rPr>
          <w:b/>
          <w:i/>
          <w:color w:val="000000" w:themeColor="text1"/>
          <w:sz w:val="16"/>
          <w:szCs w:val="16"/>
        </w:rPr>
        <w:t>Cite this resource</w:t>
      </w:r>
      <w:r w:rsidRPr="00917B6E">
        <w:rPr>
          <w:i/>
          <w:sz w:val="16"/>
          <w:szCs w:val="16"/>
        </w:rPr>
        <w:t>:</w:t>
      </w:r>
      <w:r w:rsidRPr="00FA2945">
        <w:rPr>
          <w:i/>
          <w:sz w:val="16"/>
          <w:szCs w:val="16"/>
        </w:rPr>
        <w:t xml:space="preserve">  </w:t>
      </w:r>
      <w:proofErr w:type="spellStart"/>
      <w:r w:rsidR="00AB1D89" w:rsidRPr="00FA2945">
        <w:rPr>
          <w:color w:val="7B7B7B" w:themeColor="accent3" w:themeShade="BF"/>
          <w:sz w:val="16"/>
          <w:szCs w:val="16"/>
        </w:rPr>
        <w:t>Talentino</w:t>
      </w:r>
      <w:proofErr w:type="spellEnd"/>
      <w:r w:rsidR="00AB1D89" w:rsidRPr="00FA2945">
        <w:rPr>
          <w:color w:val="7B7B7B" w:themeColor="accent3" w:themeShade="BF"/>
          <w:sz w:val="16"/>
          <w:szCs w:val="16"/>
        </w:rPr>
        <w:t>, K</w:t>
      </w:r>
      <w:r w:rsidR="00890763" w:rsidRPr="00FA2945">
        <w:rPr>
          <w:color w:val="7B7B7B" w:themeColor="accent3" w:themeShade="BF"/>
          <w:sz w:val="16"/>
          <w:szCs w:val="16"/>
        </w:rPr>
        <w:t>.</w:t>
      </w:r>
      <w:r w:rsidR="004B6710" w:rsidRPr="00FA2945">
        <w:rPr>
          <w:color w:val="7B7B7B" w:themeColor="accent3" w:themeShade="BF"/>
          <w:sz w:val="16"/>
          <w:szCs w:val="16"/>
        </w:rPr>
        <w:t xml:space="preserve"> and Tomaswick. L.</w:t>
      </w:r>
      <w:r w:rsidR="00890763" w:rsidRPr="00FA2945">
        <w:rPr>
          <w:color w:val="7B7B7B" w:themeColor="accent3" w:themeShade="BF"/>
          <w:sz w:val="16"/>
          <w:szCs w:val="16"/>
        </w:rPr>
        <w:t xml:space="preserve"> </w:t>
      </w:r>
      <w:r w:rsidR="000573A4" w:rsidRPr="00FA2945">
        <w:rPr>
          <w:color w:val="7B7B7B" w:themeColor="accent3" w:themeShade="BF"/>
          <w:sz w:val="16"/>
          <w:szCs w:val="16"/>
        </w:rPr>
        <w:t>(201</w:t>
      </w:r>
      <w:r w:rsidR="004B6710" w:rsidRPr="00FA2945">
        <w:rPr>
          <w:color w:val="7B7B7B" w:themeColor="accent3" w:themeShade="BF"/>
          <w:sz w:val="16"/>
          <w:szCs w:val="16"/>
        </w:rPr>
        <w:t>9</w:t>
      </w:r>
      <w:r w:rsidR="000573A4" w:rsidRPr="00FA2945">
        <w:rPr>
          <w:color w:val="7B7B7B" w:themeColor="accent3" w:themeShade="BF"/>
          <w:sz w:val="16"/>
          <w:szCs w:val="16"/>
        </w:rPr>
        <w:t xml:space="preserve">).  </w:t>
      </w:r>
      <w:r w:rsidR="00890763" w:rsidRPr="00FA2945">
        <w:rPr>
          <w:color w:val="7B7B7B" w:themeColor="accent3" w:themeShade="BF"/>
          <w:sz w:val="16"/>
          <w:szCs w:val="16"/>
        </w:rPr>
        <w:t xml:space="preserve">Admit and Exit Slips. Kent State University Center for Teaching and Learning. </w:t>
      </w:r>
      <w:r w:rsidR="000573A4" w:rsidRPr="00FA2945">
        <w:rPr>
          <w:color w:val="7B7B7B" w:themeColor="accent3" w:themeShade="BF"/>
          <w:sz w:val="16"/>
          <w:szCs w:val="16"/>
        </w:rPr>
        <w:t xml:space="preserve">  Retrieved [</w:t>
      </w:r>
      <w:proofErr w:type="spellStart"/>
      <w:r w:rsidR="000573A4" w:rsidRPr="00FA2945">
        <w:rPr>
          <w:color w:val="7B7B7B" w:themeColor="accent3" w:themeShade="BF"/>
          <w:sz w:val="16"/>
          <w:szCs w:val="16"/>
        </w:rPr>
        <w:t>todaysdate</w:t>
      </w:r>
      <w:proofErr w:type="spellEnd"/>
      <w:r w:rsidR="000573A4" w:rsidRPr="00FA2945">
        <w:rPr>
          <w:color w:val="7B7B7B" w:themeColor="accent3" w:themeShade="BF"/>
          <w:sz w:val="16"/>
          <w:szCs w:val="16"/>
        </w:rPr>
        <w:t xml:space="preserve">] from </w:t>
      </w:r>
      <w:r w:rsidR="004B6710" w:rsidRPr="00FA2945">
        <w:rPr>
          <w:sz w:val="16"/>
          <w:szCs w:val="16"/>
        </w:rPr>
        <w:t>[insert URL].</w:t>
      </w:r>
    </w:p>
    <w:p w14:paraId="23338B25" w14:textId="77777777" w:rsidR="00EF6FCA" w:rsidRPr="00EF6FCA" w:rsidRDefault="00EF6FCA" w:rsidP="00EF6FCA">
      <w:pPr>
        <w:spacing w:after="0"/>
        <w:ind w:firstLine="720"/>
        <w:rPr>
          <w:sz w:val="10"/>
          <w:szCs w:val="10"/>
        </w:rPr>
      </w:pPr>
    </w:p>
    <w:p w14:paraId="69D688BC" w14:textId="09EE880A" w:rsidR="000573A4" w:rsidRPr="00EC7794" w:rsidRDefault="000573A4" w:rsidP="000573A4">
      <w:pPr>
        <w:pStyle w:val="Heading"/>
        <w:rPr>
          <w:color w:val="BDD6EE" w:themeColor="accent1" w:themeTint="66"/>
        </w:rPr>
      </w:pPr>
      <w:r w:rsidRPr="00EF6FCA">
        <w:rPr>
          <w:highlight w:val="lightGray"/>
        </w:rPr>
        <w:t>What</w:t>
      </w:r>
      <w:r w:rsidR="00125FBA">
        <w:rPr>
          <w:highlight w:val="lightGray"/>
        </w:rPr>
        <w:t xml:space="preserve"> </w:t>
      </w:r>
      <w:proofErr w:type="gramStart"/>
      <w:r w:rsidR="007635FC">
        <w:rPr>
          <w:highlight w:val="lightGray"/>
        </w:rPr>
        <w:t>Are</w:t>
      </w:r>
      <w:proofErr w:type="gramEnd"/>
      <w:r w:rsidR="001D5480">
        <w:rPr>
          <w:highlight w:val="lightGray"/>
        </w:rPr>
        <w:t xml:space="preserve"> Admi</w:t>
      </w:r>
      <w:r w:rsidR="004B6710">
        <w:rPr>
          <w:highlight w:val="lightGray"/>
        </w:rPr>
        <w:t>ssion</w:t>
      </w:r>
      <w:r w:rsidR="001D5480">
        <w:rPr>
          <w:highlight w:val="lightGray"/>
        </w:rPr>
        <w:t xml:space="preserve"> and Exit Slips</w:t>
      </w:r>
      <w:r w:rsidR="00134518">
        <w:rPr>
          <w:highlight w:val="lightGray"/>
        </w:rPr>
        <w:t>?</w:t>
      </w:r>
      <w:r w:rsidR="00EA6999">
        <w:rPr>
          <w:highlight w:val="lightGray"/>
        </w:rPr>
        <w:tab/>
      </w:r>
      <w:r w:rsidR="00EA6999">
        <w:rPr>
          <w:highlight w:val="lightGray"/>
        </w:rPr>
        <w:tab/>
      </w:r>
      <w:r w:rsidR="00EA6999">
        <w:rPr>
          <w:highlight w:val="lightGray"/>
        </w:rPr>
        <w:tab/>
      </w:r>
      <w:r w:rsidR="00EA6999">
        <w:rPr>
          <w:highlight w:val="lightGray"/>
        </w:rPr>
        <w:tab/>
      </w:r>
      <w:r w:rsidR="00EA6999">
        <w:rPr>
          <w:highlight w:val="lightGray"/>
        </w:rPr>
        <w:tab/>
        <w:t xml:space="preserve">     </w:t>
      </w:r>
    </w:p>
    <w:p w14:paraId="0C4D5D0E" w14:textId="4CBAD41F" w:rsidR="00085BE5" w:rsidRDefault="00085BE5" w:rsidP="00085BE5">
      <w:pPr>
        <w:spacing w:after="0"/>
        <w:ind w:firstLine="720"/>
      </w:pPr>
      <w:r>
        <w:t>Admission and exit slips are written student responses to questions teachers pose before the beginning or at the end of class.  The responses could be about pre-class assignments, previous class sessions, a class activity, or something that occurred during that class session.  Instructors usually design the slips as low or no stakes assessments that occur on a regular basis.  Studies have shown decreased student anxiety and improved student learning with frequent low stakes assessments (Agarwal et al, 2014).  If the slips reveal a theme in student responses, instructors are able to address the confusion, misconceptions, or attitudes in a timely manner.  Students then benefit not only from the reflection</w:t>
      </w:r>
      <w:r w:rsidR="003A5EA1">
        <w:t>,</w:t>
      </w:r>
      <w:r w:rsidR="003872A9">
        <w:t xml:space="preserve"> </w:t>
      </w:r>
      <w:r w:rsidR="003872A9" w:rsidRPr="003872A9">
        <w:rPr>
          <w:u w:val="single"/>
        </w:rPr>
        <w:t>retrieval practice</w:t>
      </w:r>
      <w:r w:rsidR="003872A9">
        <w:t>,</w:t>
      </w:r>
      <w:r>
        <w:t xml:space="preserve"> and critical thinking prompted by the slips, but also the</w:t>
      </w:r>
      <w:r>
        <w:t xml:space="preserve"> instructor’s </w:t>
      </w:r>
      <w:r>
        <w:t xml:space="preserve">follow-up.  Admission and exits slips can </w:t>
      </w:r>
    </w:p>
    <w:p w14:paraId="0EF78D06" w14:textId="77777777" w:rsidR="00085BE5" w:rsidRPr="00975989" w:rsidRDefault="00085BE5" w:rsidP="00085BE5">
      <w:pPr>
        <w:pStyle w:val="ListParagraph"/>
        <w:numPr>
          <w:ilvl w:val="0"/>
          <w:numId w:val="16"/>
        </w:numPr>
        <w:spacing w:after="0"/>
        <w:textAlignment w:val="baseline"/>
        <w:rPr>
          <w:rFonts w:ascii="Calibri" w:hAnsi="Calibri" w:cs="Calibri"/>
          <w:color w:val="000000"/>
        </w:rPr>
      </w:pPr>
      <w:bookmarkStart w:id="0" w:name="_Hlk19611066"/>
      <w:r>
        <w:t>increase student participation</w:t>
      </w:r>
    </w:p>
    <w:p w14:paraId="49E9D5BA" w14:textId="77777777" w:rsidR="00085BE5" w:rsidRPr="00AA1920" w:rsidRDefault="00085BE5" w:rsidP="00085BE5">
      <w:pPr>
        <w:pStyle w:val="ListParagraph"/>
        <w:numPr>
          <w:ilvl w:val="0"/>
          <w:numId w:val="16"/>
        </w:numPr>
        <w:spacing w:after="0"/>
        <w:textAlignment w:val="baseline"/>
        <w:rPr>
          <w:rFonts w:ascii="Calibri" w:hAnsi="Calibri" w:cs="Calibri"/>
          <w:color w:val="000000"/>
        </w:rPr>
      </w:pPr>
      <w:r>
        <w:t>practice metacognition &amp; retrieving information</w:t>
      </w:r>
    </w:p>
    <w:p w14:paraId="2AB92367" w14:textId="77777777" w:rsidR="00085BE5" w:rsidRPr="008275BD" w:rsidRDefault="00085BE5" w:rsidP="00085BE5">
      <w:pPr>
        <w:pStyle w:val="NormalWeb"/>
        <w:numPr>
          <w:ilvl w:val="0"/>
          <w:numId w:val="16"/>
        </w:numPr>
        <w:spacing w:before="0" w:beforeAutospacing="0" w:after="0" w:afterAutospacing="0"/>
        <w:textAlignment w:val="baseline"/>
        <w:rPr>
          <w:rFonts w:ascii="Calibri" w:hAnsi="Calibri" w:cs="Calibri"/>
          <w:color w:val="000000"/>
          <w:sz w:val="22"/>
          <w:szCs w:val="22"/>
        </w:rPr>
      </w:pPr>
      <w:r w:rsidRPr="008275BD">
        <w:rPr>
          <w:rFonts w:ascii="Calibri" w:hAnsi="Calibri" w:cs="Calibri"/>
          <w:color w:val="000000"/>
          <w:sz w:val="22"/>
          <w:szCs w:val="22"/>
        </w:rPr>
        <w:t>encourage deeper processing of the material</w:t>
      </w:r>
      <w:r>
        <w:rPr>
          <w:rFonts w:ascii="Calibri" w:hAnsi="Calibri" w:cs="Calibri"/>
          <w:color w:val="000000"/>
          <w:sz w:val="22"/>
          <w:szCs w:val="22"/>
        </w:rPr>
        <w:t xml:space="preserve"> and critical thinking</w:t>
      </w:r>
    </w:p>
    <w:p w14:paraId="1B8FF04D" w14:textId="77777777" w:rsidR="00085BE5" w:rsidRPr="008275BD" w:rsidRDefault="00085BE5" w:rsidP="00085BE5">
      <w:pPr>
        <w:pStyle w:val="NormalWeb"/>
        <w:numPr>
          <w:ilvl w:val="1"/>
          <w:numId w:val="16"/>
        </w:numPr>
        <w:spacing w:before="0" w:beforeAutospacing="0" w:after="0" w:afterAutospacing="0"/>
        <w:textAlignment w:val="baseline"/>
        <w:rPr>
          <w:rFonts w:ascii="Calibri" w:hAnsi="Calibri" w:cs="Calibri"/>
          <w:color w:val="000000"/>
          <w:sz w:val="22"/>
          <w:szCs w:val="22"/>
        </w:rPr>
      </w:pPr>
      <w:r w:rsidRPr="008275BD">
        <w:rPr>
          <w:rFonts w:ascii="Calibri" w:hAnsi="Calibri" w:cs="Calibri"/>
          <w:color w:val="000000"/>
          <w:sz w:val="22"/>
          <w:szCs w:val="22"/>
        </w:rPr>
        <w:t>prompt students to consider what is most essential to know</w:t>
      </w:r>
    </w:p>
    <w:p w14:paraId="7C027131" w14:textId="77777777" w:rsidR="00085BE5" w:rsidRPr="008275BD" w:rsidRDefault="00085BE5" w:rsidP="00085BE5">
      <w:pPr>
        <w:pStyle w:val="NormalWeb"/>
        <w:numPr>
          <w:ilvl w:val="1"/>
          <w:numId w:val="16"/>
        </w:numPr>
        <w:spacing w:before="0" w:beforeAutospacing="0" w:after="0" w:afterAutospacing="0"/>
        <w:textAlignment w:val="baseline"/>
        <w:rPr>
          <w:rFonts w:ascii="Calibri" w:hAnsi="Calibri" w:cs="Calibri"/>
          <w:color w:val="000000"/>
          <w:sz w:val="22"/>
          <w:szCs w:val="22"/>
        </w:rPr>
      </w:pPr>
      <w:r w:rsidRPr="008275BD">
        <w:rPr>
          <w:rFonts w:ascii="Calibri" w:hAnsi="Calibri" w:cs="Calibri"/>
          <w:color w:val="000000"/>
          <w:sz w:val="22"/>
          <w:szCs w:val="22"/>
        </w:rPr>
        <w:t>help students condense or summarize</w:t>
      </w:r>
    </w:p>
    <w:p w14:paraId="04BD5FFD" w14:textId="77777777" w:rsidR="00085BE5" w:rsidRPr="008275BD" w:rsidRDefault="00085BE5" w:rsidP="00085BE5">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serve to </w:t>
      </w:r>
      <w:r w:rsidRPr="008275BD">
        <w:rPr>
          <w:rFonts w:ascii="Calibri" w:hAnsi="Calibri" w:cs="Calibri"/>
          <w:color w:val="000000"/>
          <w:sz w:val="22"/>
          <w:szCs w:val="22"/>
        </w:rPr>
        <w:t>field questions about the material</w:t>
      </w:r>
    </w:p>
    <w:p w14:paraId="701811B3" w14:textId="77777777" w:rsidR="00085BE5" w:rsidRPr="008275BD" w:rsidRDefault="00085BE5" w:rsidP="00085BE5">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provide a check-in of </w:t>
      </w:r>
      <w:r w:rsidRPr="008275BD">
        <w:rPr>
          <w:rFonts w:ascii="Calibri" w:hAnsi="Calibri" w:cs="Calibri"/>
          <w:color w:val="000000"/>
          <w:sz w:val="22"/>
          <w:szCs w:val="22"/>
        </w:rPr>
        <w:t xml:space="preserve">how well students have understood </w:t>
      </w:r>
      <w:r>
        <w:rPr>
          <w:rFonts w:ascii="Calibri" w:hAnsi="Calibri" w:cs="Calibri"/>
          <w:color w:val="000000"/>
          <w:sz w:val="22"/>
          <w:szCs w:val="22"/>
        </w:rPr>
        <w:t xml:space="preserve">the </w:t>
      </w:r>
      <w:r w:rsidRPr="008275BD">
        <w:rPr>
          <w:rFonts w:ascii="Calibri" w:hAnsi="Calibri" w:cs="Calibri"/>
          <w:color w:val="000000"/>
          <w:sz w:val="22"/>
          <w:szCs w:val="22"/>
        </w:rPr>
        <w:t>topic or lesson</w:t>
      </w:r>
    </w:p>
    <w:p w14:paraId="666BE0FC" w14:textId="5D113584" w:rsidR="00085BE5" w:rsidRDefault="00085BE5" w:rsidP="00085BE5">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offer an easy way to incorporate writing into your discipline </w:t>
      </w:r>
      <w:bookmarkEnd w:id="0"/>
    </w:p>
    <w:p w14:paraId="4D400DAE" w14:textId="77777777" w:rsidR="00085BE5" w:rsidRPr="00A03DBA" w:rsidRDefault="00085BE5" w:rsidP="0015039A">
      <w:pPr>
        <w:spacing w:after="0"/>
        <w:ind w:firstLine="720"/>
        <w:rPr>
          <w:sz w:val="10"/>
          <w:szCs w:val="10"/>
        </w:rPr>
      </w:pPr>
    </w:p>
    <w:p w14:paraId="74E6ACAF" w14:textId="77777777" w:rsidR="000F3B18" w:rsidRDefault="000F3B18" w:rsidP="000F3B18">
      <w:pPr>
        <w:spacing w:after="0"/>
        <w:ind w:firstLine="720"/>
      </w:pPr>
      <w:r>
        <w:t xml:space="preserve">Do you want your students to complete the pre-class reading or stay engaged throughout class?  If students are expected to bring something to class in response to a pre-class reading or know there will be a question or two at the end of the session related to the information presented that day, they are more likely to do so.  The admission slip provides evidence to the instructor they completed the pre-class work and could be a tool the students use during in-class activities.  An exit slip usually asks students to reflect on the what they have learned and express what or how they are thinking about the new information.  In just a few minutes, students identify a question they still have, how a topic relates to a current event/career, or connect what they learned with something they are interested in. There are a wide range of purposes and uses for the slips that you can explore further in the Implementation Section below.  </w:t>
      </w:r>
    </w:p>
    <w:p w14:paraId="5A0EFE74" w14:textId="1EE599D6" w:rsidR="000F64BA" w:rsidRPr="000F3B18" w:rsidRDefault="000F64BA" w:rsidP="00677111">
      <w:pPr>
        <w:spacing w:after="0"/>
        <w:ind w:firstLine="720"/>
        <w:rPr>
          <w:sz w:val="10"/>
          <w:szCs w:val="10"/>
        </w:rPr>
      </w:pPr>
    </w:p>
    <w:p w14:paraId="77CCD549" w14:textId="77777777" w:rsidR="000573A4" w:rsidRPr="000573A4" w:rsidRDefault="000573A4" w:rsidP="000573A4">
      <w:pPr>
        <w:spacing w:after="0"/>
        <w:ind w:firstLine="720"/>
        <w:rPr>
          <w:sz w:val="10"/>
          <w:szCs w:val="10"/>
        </w:rPr>
      </w:pPr>
    </w:p>
    <w:p w14:paraId="0B6DE017" w14:textId="0C17FBD2" w:rsidR="00842DE9" w:rsidRDefault="000451AF" w:rsidP="00A730F1">
      <w:pPr>
        <w:pStyle w:val="Heading"/>
        <w:rPr>
          <w:color w:val="D0CECE" w:themeColor="background2" w:themeShade="E6"/>
        </w:rPr>
      </w:pPr>
      <w:r w:rsidRPr="00F23FDB">
        <w:rPr>
          <w:highlight w:val="lightGray"/>
        </w:rPr>
        <w:t>I</w:t>
      </w:r>
      <w:r w:rsidR="00AA1920">
        <w:rPr>
          <w:highlight w:val="lightGray"/>
        </w:rPr>
        <w:t>mplementation</w:t>
      </w:r>
      <w:r w:rsidR="00EF6FCA" w:rsidRPr="00EF6FCA">
        <w:rPr>
          <w:highlight w:val="lightGray"/>
        </w:rPr>
        <w:t xml:space="preserve"> </w:t>
      </w:r>
      <w:r w:rsidR="000F64BA">
        <w:rPr>
          <w:highlight w:val="lightGray"/>
        </w:rPr>
        <w:t xml:space="preserve">Considerations  </w:t>
      </w:r>
      <w:r w:rsidR="00EF6FCA" w:rsidRPr="00EF6FCA">
        <w:rPr>
          <w:highlight w:val="lightGray"/>
        </w:rPr>
        <w:t xml:space="preserve">                                        </w:t>
      </w:r>
      <w:proofErr w:type="gramStart"/>
      <w:r w:rsidR="00EF6FCA" w:rsidRPr="00EF6FCA">
        <w:rPr>
          <w:highlight w:val="lightGray"/>
        </w:rPr>
        <w:t xml:space="preserve">  </w:t>
      </w:r>
      <w:r w:rsidR="00EF6FCA" w:rsidRPr="00EF6FCA">
        <w:rPr>
          <w:color w:val="D0CECE" w:themeColor="background2" w:themeShade="E6"/>
          <w:highlight w:val="lightGray"/>
        </w:rPr>
        <w:t>.</w:t>
      </w:r>
      <w:proofErr w:type="gramEnd"/>
    </w:p>
    <w:p w14:paraId="338683DA" w14:textId="240C729F" w:rsidR="000573A4" w:rsidRDefault="0071100A" w:rsidP="0071100A">
      <w:pPr>
        <w:pStyle w:val="Heading"/>
        <w:numPr>
          <w:ilvl w:val="0"/>
          <w:numId w:val="18"/>
        </w:numPr>
        <w:rPr>
          <w:b w:val="0"/>
          <w:bCs/>
          <w:sz w:val="22"/>
          <w:szCs w:val="22"/>
        </w:rPr>
      </w:pPr>
      <w:r w:rsidRPr="00A57132">
        <w:rPr>
          <w:sz w:val="22"/>
          <w:szCs w:val="22"/>
        </w:rPr>
        <w:t>Identify the purpose of the slip</w:t>
      </w:r>
      <w:r>
        <w:rPr>
          <w:b w:val="0"/>
          <w:bCs/>
          <w:sz w:val="22"/>
          <w:szCs w:val="22"/>
        </w:rPr>
        <w:t>.</w:t>
      </w:r>
    </w:p>
    <w:p w14:paraId="0C960206" w14:textId="40453242" w:rsidR="003F2974" w:rsidRDefault="00FF1F93" w:rsidP="00343F24">
      <w:pPr>
        <w:pStyle w:val="Heading"/>
        <w:numPr>
          <w:ilvl w:val="1"/>
          <w:numId w:val="18"/>
        </w:numPr>
        <w:ind w:left="990" w:hanging="270"/>
        <w:rPr>
          <w:b w:val="0"/>
          <w:bCs/>
          <w:sz w:val="22"/>
          <w:szCs w:val="22"/>
        </w:rPr>
      </w:pPr>
      <w:r w:rsidRPr="00FF1F93">
        <w:rPr>
          <w:b w:val="0"/>
          <w:bCs/>
          <w:sz w:val="22"/>
          <w:szCs w:val="22"/>
          <w:u w:val="single"/>
        </w:rPr>
        <w:t>D</w:t>
      </w:r>
      <w:r w:rsidR="003F2974" w:rsidRPr="00FF1F93">
        <w:rPr>
          <w:b w:val="0"/>
          <w:bCs/>
          <w:sz w:val="22"/>
          <w:szCs w:val="22"/>
          <w:u w:val="single"/>
        </w:rPr>
        <w:t>ocument learning</w:t>
      </w:r>
      <w:r>
        <w:rPr>
          <w:b w:val="0"/>
          <w:bCs/>
          <w:sz w:val="22"/>
          <w:szCs w:val="22"/>
        </w:rPr>
        <w:t>:  You could document learning from pre-class work with an admission slip</w:t>
      </w:r>
      <w:r w:rsidR="002D71EA">
        <w:rPr>
          <w:b w:val="0"/>
          <w:bCs/>
          <w:sz w:val="22"/>
          <w:szCs w:val="22"/>
        </w:rPr>
        <w:t xml:space="preserve"> and their readiness for class,</w:t>
      </w:r>
      <w:r>
        <w:rPr>
          <w:b w:val="0"/>
          <w:bCs/>
          <w:sz w:val="22"/>
          <w:szCs w:val="22"/>
        </w:rPr>
        <w:t xml:space="preserve"> or in-class learning with an exit slip asking specific questions about content.</w:t>
      </w:r>
      <w:r w:rsidR="00026CFD">
        <w:rPr>
          <w:b w:val="0"/>
          <w:bCs/>
          <w:sz w:val="22"/>
          <w:szCs w:val="22"/>
        </w:rPr>
        <w:t xml:space="preserve">  </w:t>
      </w:r>
      <w:r w:rsidR="00A03DBA">
        <w:rPr>
          <w:b w:val="0"/>
          <w:bCs/>
          <w:sz w:val="22"/>
          <w:szCs w:val="22"/>
        </w:rPr>
        <w:t>It may be a way to check student understanding before moving to an activity or starting a new topic in lecture.</w:t>
      </w:r>
      <w:r w:rsidR="00026CFD">
        <w:rPr>
          <w:b w:val="0"/>
          <w:bCs/>
          <w:sz w:val="22"/>
          <w:szCs w:val="22"/>
        </w:rPr>
        <w:t xml:space="preserve">  </w:t>
      </w:r>
    </w:p>
    <w:p w14:paraId="58ED0DB5" w14:textId="05842475" w:rsidR="003F2974" w:rsidRDefault="00FF1F93" w:rsidP="00343F24">
      <w:pPr>
        <w:pStyle w:val="Heading"/>
        <w:numPr>
          <w:ilvl w:val="1"/>
          <w:numId w:val="18"/>
        </w:numPr>
        <w:ind w:left="990" w:hanging="270"/>
        <w:rPr>
          <w:b w:val="0"/>
          <w:bCs/>
          <w:sz w:val="22"/>
          <w:szCs w:val="22"/>
        </w:rPr>
      </w:pPr>
      <w:r w:rsidRPr="00FF1F93">
        <w:rPr>
          <w:b w:val="0"/>
          <w:bCs/>
          <w:sz w:val="22"/>
          <w:szCs w:val="22"/>
          <w:u w:val="single"/>
        </w:rPr>
        <w:lastRenderedPageBreak/>
        <w:t>P</w:t>
      </w:r>
      <w:r w:rsidR="003F2974" w:rsidRPr="00FF1F93">
        <w:rPr>
          <w:b w:val="0"/>
          <w:bCs/>
          <w:sz w:val="22"/>
          <w:szCs w:val="22"/>
          <w:u w:val="single"/>
        </w:rPr>
        <w:t>rocess of learning</w:t>
      </w:r>
      <w:r>
        <w:rPr>
          <w:b w:val="0"/>
          <w:bCs/>
          <w:sz w:val="22"/>
          <w:szCs w:val="22"/>
        </w:rPr>
        <w:t xml:space="preserve">:  </w:t>
      </w:r>
      <w:r w:rsidR="00343F24">
        <w:rPr>
          <w:b w:val="0"/>
          <w:bCs/>
          <w:sz w:val="22"/>
          <w:szCs w:val="22"/>
        </w:rPr>
        <w:t xml:space="preserve">Identifying what is confusing or a question about the content is beneficial to student learning.  This prompts students to critically think about what they understand and possibly how they can improve their understanding; </w:t>
      </w:r>
      <w:r w:rsidR="00A03DBA">
        <w:rPr>
          <w:b w:val="0"/>
          <w:bCs/>
          <w:sz w:val="22"/>
          <w:szCs w:val="22"/>
        </w:rPr>
        <w:t xml:space="preserve">these include </w:t>
      </w:r>
      <w:r w:rsidR="00343F24">
        <w:rPr>
          <w:b w:val="0"/>
          <w:bCs/>
          <w:sz w:val="22"/>
          <w:szCs w:val="22"/>
        </w:rPr>
        <w:t xml:space="preserve">questions like how they studied and plan to revise their study plan. </w:t>
      </w:r>
    </w:p>
    <w:p w14:paraId="6F63BCD6" w14:textId="73BD0CAE" w:rsidR="003F2974" w:rsidRDefault="00FF1F93" w:rsidP="00343F24">
      <w:pPr>
        <w:pStyle w:val="Heading"/>
        <w:numPr>
          <w:ilvl w:val="1"/>
          <w:numId w:val="18"/>
        </w:numPr>
        <w:ind w:left="990" w:hanging="270"/>
        <w:rPr>
          <w:b w:val="0"/>
          <w:bCs/>
          <w:sz w:val="22"/>
          <w:szCs w:val="22"/>
        </w:rPr>
      </w:pPr>
      <w:r w:rsidRPr="00026CFD">
        <w:rPr>
          <w:b w:val="0"/>
          <w:bCs/>
          <w:sz w:val="22"/>
          <w:szCs w:val="22"/>
          <w:u w:val="single"/>
        </w:rPr>
        <w:t>E</w:t>
      </w:r>
      <w:r w:rsidR="003F2974" w:rsidRPr="00026CFD">
        <w:rPr>
          <w:b w:val="0"/>
          <w:bCs/>
          <w:sz w:val="22"/>
          <w:szCs w:val="22"/>
          <w:u w:val="single"/>
        </w:rPr>
        <w:t>ffectiveness of instruction</w:t>
      </w:r>
      <w:r>
        <w:rPr>
          <w:b w:val="0"/>
          <w:bCs/>
          <w:sz w:val="22"/>
          <w:szCs w:val="22"/>
        </w:rPr>
        <w:t xml:space="preserve">:  You do not need to wait for SSIs to receive feedback on your instruction.  Slips are a quick way to get feedback on </w:t>
      </w:r>
      <w:r w:rsidR="00026CFD">
        <w:rPr>
          <w:b w:val="0"/>
          <w:bCs/>
          <w:sz w:val="22"/>
          <w:szCs w:val="22"/>
        </w:rPr>
        <w:t xml:space="preserve">assignments and activities.  This could range from if they enjoyed an activity, to general perceptions of a resources and other feedback related to your instruction.  </w:t>
      </w:r>
    </w:p>
    <w:p w14:paraId="5A924EA2" w14:textId="07B233DA" w:rsidR="00A57132" w:rsidRDefault="0071100A" w:rsidP="0071100A">
      <w:pPr>
        <w:pStyle w:val="Heading"/>
        <w:numPr>
          <w:ilvl w:val="0"/>
          <w:numId w:val="18"/>
        </w:numPr>
        <w:rPr>
          <w:b w:val="0"/>
          <w:bCs/>
          <w:sz w:val="22"/>
          <w:szCs w:val="22"/>
        </w:rPr>
      </w:pPr>
      <w:r w:rsidRPr="00A57132">
        <w:rPr>
          <w:sz w:val="22"/>
          <w:szCs w:val="22"/>
        </w:rPr>
        <w:t>Choose your format for responses and hand-in procedures</w:t>
      </w:r>
      <w:r>
        <w:rPr>
          <w:b w:val="0"/>
          <w:bCs/>
          <w:sz w:val="22"/>
          <w:szCs w:val="22"/>
        </w:rPr>
        <w:t>.</w:t>
      </w:r>
      <w:r w:rsidR="005B56FB">
        <w:rPr>
          <w:b w:val="0"/>
          <w:bCs/>
          <w:sz w:val="22"/>
          <w:szCs w:val="22"/>
        </w:rPr>
        <w:t xml:space="preserve">  Depending on your purpose, you may want to go no tech or technology</w:t>
      </w:r>
      <w:r w:rsidR="00A10C5C">
        <w:rPr>
          <w:b w:val="0"/>
          <w:bCs/>
          <w:sz w:val="22"/>
          <w:szCs w:val="22"/>
        </w:rPr>
        <w:t>-</w:t>
      </w:r>
      <w:r w:rsidR="005B56FB">
        <w:rPr>
          <w:b w:val="0"/>
          <w:bCs/>
          <w:sz w:val="22"/>
          <w:szCs w:val="22"/>
        </w:rPr>
        <w:t xml:space="preserve">enhanced formats.  Slips can be implemented in large classrooms without technology but </w:t>
      </w:r>
      <w:r w:rsidR="008679D4">
        <w:rPr>
          <w:b w:val="0"/>
          <w:bCs/>
          <w:sz w:val="22"/>
          <w:szCs w:val="22"/>
        </w:rPr>
        <w:t xml:space="preserve">if you intend to grade slips, </w:t>
      </w:r>
      <w:r w:rsidR="005B56FB">
        <w:rPr>
          <w:b w:val="0"/>
          <w:bCs/>
          <w:sz w:val="22"/>
          <w:szCs w:val="22"/>
        </w:rPr>
        <w:t>automatic</w:t>
      </w:r>
      <w:r w:rsidR="008679D4">
        <w:rPr>
          <w:b w:val="0"/>
          <w:bCs/>
          <w:sz w:val="22"/>
          <w:szCs w:val="22"/>
        </w:rPr>
        <w:t>/quick</w:t>
      </w:r>
      <w:r w:rsidR="005B56FB">
        <w:rPr>
          <w:b w:val="0"/>
          <w:bCs/>
          <w:sz w:val="22"/>
          <w:szCs w:val="22"/>
        </w:rPr>
        <w:t xml:space="preserve"> updates of the gradebook</w:t>
      </w:r>
      <w:r w:rsidR="008679D4">
        <w:rPr>
          <w:b w:val="0"/>
          <w:bCs/>
          <w:sz w:val="22"/>
          <w:szCs w:val="22"/>
        </w:rPr>
        <w:t xml:space="preserve"> are a benefit of technology-enhanced slips.</w:t>
      </w:r>
      <w:r w:rsidR="00807313">
        <w:rPr>
          <w:b w:val="0"/>
          <w:bCs/>
          <w:sz w:val="22"/>
          <w:szCs w:val="22"/>
        </w:rPr>
        <w:t xml:space="preserve">  </w:t>
      </w:r>
      <w:r w:rsidR="0057154B">
        <w:rPr>
          <w:b w:val="0"/>
          <w:bCs/>
          <w:sz w:val="22"/>
          <w:szCs w:val="22"/>
        </w:rPr>
        <w:t xml:space="preserve">Common </w:t>
      </w:r>
      <w:r w:rsidR="00343F24">
        <w:rPr>
          <w:b w:val="0"/>
          <w:bCs/>
          <w:sz w:val="22"/>
          <w:szCs w:val="22"/>
        </w:rPr>
        <w:t>low-tech</w:t>
      </w:r>
      <w:r w:rsidR="0057154B">
        <w:rPr>
          <w:b w:val="0"/>
          <w:bCs/>
          <w:sz w:val="22"/>
          <w:szCs w:val="22"/>
        </w:rPr>
        <w:t xml:space="preserve"> options include sticky notes, 3x5 index cards or just sheets of paper.  </w:t>
      </w:r>
      <w:r w:rsidR="00807313">
        <w:rPr>
          <w:b w:val="0"/>
          <w:bCs/>
          <w:sz w:val="22"/>
          <w:szCs w:val="22"/>
        </w:rPr>
        <w:t>If technology is regularly used in the classroom, this is another opportunity to use the technology productively</w:t>
      </w:r>
      <w:r w:rsidR="0057154B">
        <w:rPr>
          <w:b w:val="0"/>
          <w:bCs/>
          <w:sz w:val="22"/>
          <w:szCs w:val="22"/>
        </w:rPr>
        <w:t xml:space="preserve"> (Blackboard, Twitter, </w:t>
      </w:r>
      <w:r w:rsidR="00A10C5C">
        <w:rPr>
          <w:b w:val="0"/>
          <w:bCs/>
          <w:sz w:val="22"/>
          <w:szCs w:val="22"/>
        </w:rPr>
        <w:t xml:space="preserve">or </w:t>
      </w:r>
      <w:r w:rsidR="0057154B">
        <w:rPr>
          <w:b w:val="0"/>
          <w:bCs/>
          <w:sz w:val="22"/>
          <w:szCs w:val="22"/>
        </w:rPr>
        <w:t xml:space="preserve">a </w:t>
      </w:r>
      <w:r w:rsidR="0057154B" w:rsidRPr="00A10C5C">
        <w:rPr>
          <w:b w:val="0"/>
          <w:bCs/>
          <w:sz w:val="22"/>
          <w:szCs w:val="22"/>
          <w:u w:val="single"/>
        </w:rPr>
        <w:t>student response system</w:t>
      </w:r>
      <w:r w:rsidR="0057154B">
        <w:rPr>
          <w:b w:val="0"/>
          <w:bCs/>
          <w:sz w:val="22"/>
          <w:szCs w:val="22"/>
        </w:rPr>
        <w:t>)</w:t>
      </w:r>
      <w:r w:rsidR="00807313">
        <w:rPr>
          <w:b w:val="0"/>
          <w:bCs/>
          <w:sz w:val="22"/>
          <w:szCs w:val="22"/>
        </w:rPr>
        <w:t xml:space="preserve">.  </w:t>
      </w:r>
    </w:p>
    <w:p w14:paraId="39DF8DC5" w14:textId="3317E558" w:rsidR="00A57132" w:rsidRDefault="00A57132" w:rsidP="00A57132">
      <w:pPr>
        <w:pStyle w:val="Heading"/>
        <w:numPr>
          <w:ilvl w:val="0"/>
          <w:numId w:val="18"/>
        </w:numPr>
        <w:rPr>
          <w:b w:val="0"/>
          <w:bCs/>
          <w:sz w:val="22"/>
          <w:szCs w:val="22"/>
        </w:rPr>
      </w:pPr>
      <w:r w:rsidRPr="00A57132">
        <w:rPr>
          <w:sz w:val="22"/>
          <w:szCs w:val="22"/>
        </w:rPr>
        <w:t>Develop a plan of how you will review and address the responses</w:t>
      </w:r>
      <w:r>
        <w:rPr>
          <w:b w:val="0"/>
          <w:bCs/>
          <w:sz w:val="22"/>
          <w:szCs w:val="22"/>
        </w:rPr>
        <w:t xml:space="preserve">.  If the outcome of the </w:t>
      </w:r>
      <w:r w:rsidR="00F250BD">
        <w:rPr>
          <w:b w:val="0"/>
          <w:bCs/>
          <w:sz w:val="22"/>
          <w:szCs w:val="22"/>
        </w:rPr>
        <w:t>slip</w:t>
      </w:r>
      <w:r>
        <w:rPr>
          <w:b w:val="0"/>
          <w:bCs/>
          <w:sz w:val="22"/>
          <w:szCs w:val="22"/>
        </w:rPr>
        <w:t xml:space="preserve"> review is not transparent, students’ value of the slips </w:t>
      </w:r>
      <w:r w:rsidR="00F250BD">
        <w:rPr>
          <w:b w:val="0"/>
          <w:bCs/>
          <w:sz w:val="22"/>
          <w:szCs w:val="22"/>
        </w:rPr>
        <w:t xml:space="preserve">and desire to take them seriously </w:t>
      </w:r>
      <w:r>
        <w:rPr>
          <w:b w:val="0"/>
          <w:bCs/>
          <w:sz w:val="22"/>
          <w:szCs w:val="22"/>
        </w:rPr>
        <w:t xml:space="preserve">may decrease.  Be sure to explicitly tell students the themes found in the slips and address them in a timely manner.  </w:t>
      </w:r>
      <w:r w:rsidR="00F250BD">
        <w:rPr>
          <w:b w:val="0"/>
          <w:bCs/>
          <w:sz w:val="22"/>
          <w:szCs w:val="22"/>
        </w:rPr>
        <w:t xml:space="preserve">Reviewing the responses could be as simple as briefly skimming them and identifying themes (saturation of variety of responses in large classes allow for quick review of even 100 slips).  </w:t>
      </w:r>
    </w:p>
    <w:p w14:paraId="55B910A2" w14:textId="4BF9236B" w:rsidR="0071100A" w:rsidRPr="00343F24" w:rsidRDefault="0071100A" w:rsidP="00343F24">
      <w:pPr>
        <w:pStyle w:val="Heading"/>
        <w:numPr>
          <w:ilvl w:val="0"/>
          <w:numId w:val="18"/>
        </w:numPr>
        <w:rPr>
          <w:b w:val="0"/>
          <w:bCs/>
          <w:sz w:val="22"/>
          <w:szCs w:val="22"/>
        </w:rPr>
      </w:pPr>
      <w:r w:rsidRPr="00A57132">
        <w:rPr>
          <w:sz w:val="22"/>
          <w:szCs w:val="22"/>
        </w:rPr>
        <w:t>Decide how you will assess the tickets (or not)</w:t>
      </w:r>
      <w:r>
        <w:rPr>
          <w:b w:val="0"/>
          <w:bCs/>
          <w:sz w:val="22"/>
          <w:szCs w:val="22"/>
        </w:rPr>
        <w:t>.</w:t>
      </w:r>
      <w:r w:rsidR="00343F24">
        <w:rPr>
          <w:b w:val="0"/>
          <w:bCs/>
          <w:sz w:val="22"/>
          <w:szCs w:val="22"/>
        </w:rPr>
        <w:t xml:space="preserve">  </w:t>
      </w:r>
      <w:r w:rsidRPr="00343F24">
        <w:rPr>
          <w:b w:val="0"/>
          <w:bCs/>
          <w:sz w:val="22"/>
          <w:szCs w:val="22"/>
          <w:u w:val="single"/>
        </w:rPr>
        <w:t>First</w:t>
      </w:r>
      <w:r w:rsidR="00A10C5C">
        <w:rPr>
          <w:b w:val="0"/>
          <w:bCs/>
          <w:sz w:val="22"/>
          <w:szCs w:val="22"/>
          <w:u w:val="single"/>
        </w:rPr>
        <w:t>,</w:t>
      </w:r>
      <w:r w:rsidRPr="00343F24">
        <w:rPr>
          <w:b w:val="0"/>
          <w:bCs/>
          <w:sz w:val="22"/>
          <w:szCs w:val="22"/>
        </w:rPr>
        <w:t xml:space="preserve"> consider </w:t>
      </w:r>
      <w:r w:rsidR="003F2974" w:rsidRPr="00343F24">
        <w:rPr>
          <w:b w:val="0"/>
          <w:bCs/>
          <w:sz w:val="22"/>
          <w:szCs w:val="22"/>
        </w:rPr>
        <w:t>if there is a need for anonymity</w:t>
      </w:r>
      <w:r w:rsidRPr="00343F24">
        <w:rPr>
          <w:b w:val="0"/>
          <w:bCs/>
          <w:sz w:val="22"/>
          <w:szCs w:val="22"/>
        </w:rPr>
        <w:t xml:space="preserve"> (i.e. feedback on instruction or opinions related to activities</w:t>
      </w:r>
      <w:r w:rsidR="003F2974" w:rsidRPr="00343F24">
        <w:rPr>
          <w:b w:val="0"/>
          <w:bCs/>
          <w:sz w:val="22"/>
          <w:szCs w:val="22"/>
        </w:rPr>
        <w:t>, sensitive topics, etc.</w:t>
      </w:r>
      <w:r w:rsidRPr="00343F24">
        <w:rPr>
          <w:b w:val="0"/>
          <w:bCs/>
          <w:sz w:val="22"/>
          <w:szCs w:val="22"/>
        </w:rPr>
        <w:t xml:space="preserve">).  If you want to incentivize these types of responses, you may want to utilize technology to ensure anonymity </w:t>
      </w:r>
      <w:r w:rsidR="00A10C5C">
        <w:rPr>
          <w:b w:val="0"/>
          <w:bCs/>
          <w:sz w:val="22"/>
          <w:szCs w:val="22"/>
        </w:rPr>
        <w:t>while students get</w:t>
      </w:r>
      <w:r w:rsidRPr="00343F24">
        <w:rPr>
          <w:b w:val="0"/>
          <w:bCs/>
          <w:sz w:val="22"/>
          <w:szCs w:val="22"/>
        </w:rPr>
        <w:t xml:space="preserve"> credit for completion (i.e. Blackboard surveys).  </w:t>
      </w:r>
      <w:r w:rsidRPr="00343F24">
        <w:rPr>
          <w:b w:val="0"/>
          <w:bCs/>
          <w:sz w:val="22"/>
          <w:szCs w:val="22"/>
          <w:u w:val="single"/>
        </w:rPr>
        <w:t>Second</w:t>
      </w:r>
      <w:r w:rsidR="00A10C5C">
        <w:rPr>
          <w:b w:val="0"/>
          <w:bCs/>
          <w:sz w:val="22"/>
          <w:szCs w:val="22"/>
          <w:u w:val="single"/>
        </w:rPr>
        <w:t>,</w:t>
      </w:r>
      <w:r w:rsidRPr="00343F24">
        <w:rPr>
          <w:b w:val="0"/>
          <w:bCs/>
          <w:sz w:val="22"/>
          <w:szCs w:val="22"/>
        </w:rPr>
        <w:t xml:space="preserve"> consider if your students will likely complete the slips</w:t>
      </w:r>
      <w:r w:rsidR="00343F24" w:rsidRPr="00343F24">
        <w:rPr>
          <w:b w:val="0"/>
          <w:bCs/>
          <w:sz w:val="22"/>
          <w:szCs w:val="22"/>
        </w:rPr>
        <w:t xml:space="preserve"> </w:t>
      </w:r>
      <w:r w:rsidRPr="00343F24">
        <w:rPr>
          <w:b w:val="0"/>
          <w:bCs/>
          <w:sz w:val="22"/>
          <w:szCs w:val="22"/>
        </w:rPr>
        <w:t>and take it seriously without some poin</w:t>
      </w:r>
      <w:r w:rsidR="00A10C5C">
        <w:rPr>
          <w:b w:val="0"/>
          <w:bCs/>
          <w:sz w:val="22"/>
          <w:szCs w:val="22"/>
        </w:rPr>
        <w:t>t incentive</w:t>
      </w:r>
      <w:r w:rsidRPr="00343F24">
        <w:rPr>
          <w:b w:val="0"/>
          <w:bCs/>
          <w:sz w:val="22"/>
          <w:szCs w:val="22"/>
        </w:rPr>
        <w:t>.  You know your students best</w:t>
      </w:r>
      <w:r w:rsidR="00A10C5C">
        <w:rPr>
          <w:b w:val="0"/>
          <w:bCs/>
          <w:sz w:val="22"/>
          <w:szCs w:val="22"/>
        </w:rPr>
        <w:t>,</w:t>
      </w:r>
      <w:r w:rsidRPr="00343F24">
        <w:rPr>
          <w:b w:val="0"/>
          <w:bCs/>
          <w:sz w:val="22"/>
          <w:szCs w:val="22"/>
        </w:rPr>
        <w:t xml:space="preserve"> but it is recommended that </w:t>
      </w:r>
      <w:r w:rsidR="00F62F02" w:rsidRPr="00343F24">
        <w:rPr>
          <w:b w:val="0"/>
          <w:bCs/>
          <w:sz w:val="22"/>
          <w:szCs w:val="22"/>
        </w:rPr>
        <w:t xml:space="preserve">they remain low stakes.  </w:t>
      </w:r>
    </w:p>
    <w:p w14:paraId="1AC3AA4B" w14:textId="77777777" w:rsidR="000D59AA" w:rsidRDefault="0071100A" w:rsidP="0071100A">
      <w:pPr>
        <w:pStyle w:val="Heading"/>
        <w:numPr>
          <w:ilvl w:val="0"/>
          <w:numId w:val="18"/>
        </w:numPr>
        <w:rPr>
          <w:b w:val="0"/>
          <w:bCs/>
          <w:sz w:val="22"/>
          <w:szCs w:val="22"/>
        </w:rPr>
      </w:pPr>
      <w:r w:rsidRPr="00A57132">
        <w:rPr>
          <w:sz w:val="22"/>
          <w:szCs w:val="22"/>
        </w:rPr>
        <w:t>Determine how you will balance routine with keeping students engaged</w:t>
      </w:r>
      <w:r>
        <w:rPr>
          <w:b w:val="0"/>
          <w:bCs/>
          <w:sz w:val="22"/>
          <w:szCs w:val="22"/>
        </w:rPr>
        <w:t>.</w:t>
      </w:r>
      <w:r w:rsidR="003A51F5">
        <w:rPr>
          <w:b w:val="0"/>
          <w:bCs/>
          <w:sz w:val="22"/>
          <w:szCs w:val="22"/>
        </w:rPr>
        <w:t xml:space="preserve">  </w:t>
      </w:r>
      <w:r w:rsidR="000D59AA">
        <w:rPr>
          <w:b w:val="0"/>
          <w:bCs/>
          <w:sz w:val="22"/>
          <w:szCs w:val="22"/>
        </w:rPr>
        <w:t xml:space="preserve">Routine is helpful for students, but if students expect the same exit prompt and format, they are more likely to find the response and then check out.  Think about switching prompts, whether they alone or with others, and how the information is “handed in”.  </w:t>
      </w:r>
    </w:p>
    <w:p w14:paraId="4FB51C9F" w14:textId="5F68B831" w:rsidR="0071100A" w:rsidRDefault="003A51F5" w:rsidP="000D59AA">
      <w:pPr>
        <w:pStyle w:val="Heading"/>
        <w:numPr>
          <w:ilvl w:val="1"/>
          <w:numId w:val="18"/>
        </w:numPr>
        <w:rPr>
          <w:b w:val="0"/>
          <w:bCs/>
          <w:sz w:val="22"/>
          <w:szCs w:val="22"/>
        </w:rPr>
      </w:pPr>
      <w:r>
        <w:rPr>
          <w:b w:val="0"/>
          <w:bCs/>
          <w:sz w:val="22"/>
          <w:szCs w:val="22"/>
        </w:rPr>
        <w:t>It is best practice to have students regularly identify questions or confusion points, most important points and connect content with their lives/careers/</w:t>
      </w:r>
      <w:r w:rsidR="00974A3F">
        <w:rPr>
          <w:b w:val="0"/>
          <w:bCs/>
          <w:sz w:val="22"/>
          <w:szCs w:val="22"/>
        </w:rPr>
        <w:t xml:space="preserve">outside of the classroom life.  </w:t>
      </w:r>
      <w:r>
        <w:rPr>
          <w:b w:val="0"/>
          <w:bCs/>
          <w:sz w:val="22"/>
          <w:szCs w:val="22"/>
        </w:rPr>
        <w:t xml:space="preserve">If you </w:t>
      </w:r>
      <w:r w:rsidRPr="000D59AA">
        <w:rPr>
          <w:b w:val="0"/>
          <w:bCs/>
          <w:sz w:val="22"/>
          <w:szCs w:val="22"/>
          <w:u w:val="single"/>
        </w:rPr>
        <w:t>regularly switch up the prompt</w:t>
      </w:r>
      <w:r w:rsidR="00974A3F">
        <w:rPr>
          <w:b w:val="0"/>
          <w:bCs/>
          <w:sz w:val="22"/>
          <w:szCs w:val="22"/>
        </w:rPr>
        <w:t xml:space="preserve">, students will get in the habit of answering all questions in an attempt to be ready for which ever you ask; </w:t>
      </w:r>
      <w:proofErr w:type="gramStart"/>
      <w:r w:rsidR="00974A3F">
        <w:rPr>
          <w:b w:val="0"/>
          <w:bCs/>
          <w:sz w:val="22"/>
          <w:szCs w:val="22"/>
        </w:rPr>
        <w:t>thus</w:t>
      </w:r>
      <w:proofErr w:type="gramEnd"/>
      <w:r w:rsidR="00974A3F">
        <w:rPr>
          <w:b w:val="0"/>
          <w:bCs/>
          <w:sz w:val="22"/>
          <w:szCs w:val="22"/>
        </w:rPr>
        <w:t xml:space="preserve"> benefiting even more from the implementation of the exit slips.  </w:t>
      </w:r>
    </w:p>
    <w:p w14:paraId="4F6F0B70" w14:textId="64FD31D1" w:rsidR="000D59AA" w:rsidRDefault="000D59AA" w:rsidP="000D59AA">
      <w:pPr>
        <w:pStyle w:val="Heading"/>
        <w:numPr>
          <w:ilvl w:val="1"/>
          <w:numId w:val="18"/>
        </w:numPr>
        <w:rPr>
          <w:b w:val="0"/>
          <w:bCs/>
          <w:sz w:val="22"/>
          <w:szCs w:val="22"/>
        </w:rPr>
      </w:pPr>
      <w:r>
        <w:rPr>
          <w:b w:val="0"/>
          <w:bCs/>
          <w:sz w:val="22"/>
          <w:szCs w:val="22"/>
        </w:rPr>
        <w:t xml:space="preserve">Students may grow comfortable with responding to the prompts.  It may be helpful to have students verbally express their responses sometimes; possibly in addition to writing them out.  </w:t>
      </w:r>
    </w:p>
    <w:p w14:paraId="606D09FF" w14:textId="027D54DA" w:rsidR="000D59AA" w:rsidRPr="0071100A" w:rsidRDefault="000D59AA" w:rsidP="000D59AA">
      <w:pPr>
        <w:pStyle w:val="Heading"/>
        <w:numPr>
          <w:ilvl w:val="1"/>
          <w:numId w:val="18"/>
        </w:numPr>
        <w:rPr>
          <w:b w:val="0"/>
          <w:bCs/>
          <w:sz w:val="22"/>
          <w:szCs w:val="22"/>
        </w:rPr>
      </w:pPr>
      <w:r>
        <w:rPr>
          <w:b w:val="0"/>
          <w:bCs/>
          <w:sz w:val="22"/>
          <w:szCs w:val="22"/>
        </w:rPr>
        <w:t xml:space="preserve">You could incorporate games in flexible learning spaces where students have to work with each other to provide feedback to </w:t>
      </w:r>
      <w:proofErr w:type="spellStart"/>
      <w:r>
        <w:rPr>
          <w:b w:val="0"/>
          <w:bCs/>
          <w:sz w:val="22"/>
          <w:szCs w:val="22"/>
        </w:rPr>
        <w:t xml:space="preserve">each </w:t>
      </w:r>
      <w:proofErr w:type="gramStart"/>
      <w:r>
        <w:rPr>
          <w:b w:val="0"/>
          <w:bCs/>
          <w:sz w:val="22"/>
          <w:szCs w:val="22"/>
        </w:rPr>
        <w:t>others</w:t>
      </w:r>
      <w:proofErr w:type="spellEnd"/>
      <w:proofErr w:type="gramEnd"/>
      <w:r>
        <w:rPr>
          <w:b w:val="0"/>
          <w:bCs/>
          <w:sz w:val="22"/>
          <w:szCs w:val="22"/>
        </w:rPr>
        <w:t xml:space="preserve"> responses or find others with similar responses.  This expands its use beyond just an assessment to a learning activity.  </w:t>
      </w:r>
    </w:p>
    <w:p w14:paraId="65089969" w14:textId="77777777" w:rsidR="0071100A" w:rsidRPr="00EF6FCA" w:rsidRDefault="0071100A" w:rsidP="00A730F1">
      <w:pPr>
        <w:pStyle w:val="Heading"/>
        <w:rPr>
          <w:color w:val="BDD6EE" w:themeColor="accent1" w:themeTint="66"/>
          <w:sz w:val="22"/>
          <w:szCs w:val="22"/>
        </w:rPr>
      </w:pPr>
    </w:p>
    <w:p w14:paraId="385165A7" w14:textId="581ADAB2" w:rsidR="00ED0D1F" w:rsidRPr="000C3389" w:rsidRDefault="0014267E" w:rsidP="00A730F1">
      <w:pPr>
        <w:pStyle w:val="Heading"/>
        <w:rPr>
          <w:color w:val="BDD6EE" w:themeColor="accent1" w:themeTint="66"/>
        </w:rPr>
      </w:pPr>
      <w:r>
        <w:rPr>
          <w:highlight w:val="lightGray"/>
        </w:rPr>
        <w:lastRenderedPageBreak/>
        <w:t>Prompt Examples</w:t>
      </w:r>
      <w:r>
        <w:rPr>
          <w:highlight w:val="lightGray"/>
        </w:rPr>
        <w:tab/>
        <w:t xml:space="preserve"> </w:t>
      </w:r>
      <w:r w:rsidR="00EF6FCA" w:rsidRPr="00EF6FCA">
        <w:rPr>
          <w:highlight w:val="lightGray"/>
        </w:rPr>
        <w:t xml:space="preserve">                              </w:t>
      </w:r>
      <w:r w:rsidR="00EF6FCA">
        <w:rPr>
          <w:highlight w:val="lightGray"/>
        </w:rPr>
        <w:t xml:space="preserve">    </w:t>
      </w:r>
      <w:r w:rsidR="00EF6FCA" w:rsidRPr="00EF6FCA">
        <w:rPr>
          <w:highlight w:val="lightGray"/>
        </w:rPr>
        <w:t xml:space="preserve">  </w:t>
      </w:r>
      <w:r w:rsidR="002D71EA">
        <w:rPr>
          <w:highlight w:val="lightGray"/>
        </w:rPr>
        <w:tab/>
      </w:r>
      <w:r w:rsidR="002D71EA">
        <w:rPr>
          <w:highlight w:val="lightGray"/>
        </w:rPr>
        <w:tab/>
      </w:r>
      <w:proofErr w:type="gramStart"/>
      <w:r w:rsidR="002D71EA">
        <w:rPr>
          <w:highlight w:val="lightGray"/>
        </w:rPr>
        <w:tab/>
      </w:r>
      <w:r w:rsidR="00EF6FCA" w:rsidRPr="00EF6FCA">
        <w:rPr>
          <w:highlight w:val="lightGray"/>
        </w:rPr>
        <w:t xml:space="preserve"> </w:t>
      </w:r>
      <w:r w:rsidR="00EF6FCA" w:rsidRPr="00EF6FCA">
        <w:rPr>
          <w:color w:val="D0CECE" w:themeColor="background2" w:themeShade="E6"/>
          <w:highlight w:val="lightGray"/>
        </w:rPr>
        <w:t>.</w:t>
      </w:r>
      <w:proofErr w:type="gramEnd"/>
    </w:p>
    <w:p w14:paraId="0744DD18" w14:textId="7F0F72AF" w:rsidR="00A61803" w:rsidRPr="005D71E2" w:rsidRDefault="00A61803" w:rsidP="002D71EA">
      <w:pPr>
        <w:spacing w:after="0"/>
        <w:rPr>
          <w:b/>
          <w:bCs/>
        </w:rPr>
      </w:pPr>
      <w:r w:rsidRPr="005D71E2">
        <w:rPr>
          <w:b/>
          <w:bCs/>
        </w:rPr>
        <w:t>Document Learning</w:t>
      </w:r>
    </w:p>
    <w:p w14:paraId="036743CB" w14:textId="77777777" w:rsidR="00A61803" w:rsidRPr="0071700D" w:rsidRDefault="00A61803" w:rsidP="002D71EA">
      <w:pPr>
        <w:numPr>
          <w:ilvl w:val="0"/>
          <w:numId w:val="11"/>
        </w:numPr>
        <w:spacing w:after="0" w:line="240" w:lineRule="auto"/>
        <w:textAlignment w:val="baseline"/>
        <w:rPr>
          <w:rFonts w:ascii="Calibri" w:eastAsia="Times New Roman" w:hAnsi="Calibri" w:cs="Calibri"/>
          <w:color w:val="000000"/>
        </w:rPr>
      </w:pPr>
      <w:r w:rsidRPr="0071700D">
        <w:rPr>
          <w:rFonts w:ascii="Calibri" w:eastAsia="Times New Roman" w:hAnsi="Calibri" w:cs="Calibri"/>
          <w:color w:val="000000"/>
        </w:rPr>
        <w:t>Write one thing you learned today.</w:t>
      </w:r>
    </w:p>
    <w:p w14:paraId="2BA06AE9" w14:textId="52619329" w:rsidR="00A61803" w:rsidRPr="0071700D" w:rsidRDefault="00A61803" w:rsidP="002D71EA">
      <w:pPr>
        <w:numPr>
          <w:ilvl w:val="0"/>
          <w:numId w:val="11"/>
        </w:numPr>
        <w:spacing w:after="0" w:line="240" w:lineRule="auto"/>
        <w:textAlignment w:val="baseline"/>
        <w:rPr>
          <w:rFonts w:ascii="Calibri" w:eastAsia="Times New Roman" w:hAnsi="Calibri" w:cs="Calibri"/>
          <w:color w:val="000000"/>
        </w:rPr>
      </w:pPr>
      <w:r w:rsidRPr="0071700D">
        <w:rPr>
          <w:rFonts w:ascii="Calibri" w:eastAsia="Times New Roman" w:hAnsi="Calibri" w:cs="Calibri"/>
          <w:color w:val="000000"/>
        </w:rPr>
        <w:t xml:space="preserve">Discuss how </w:t>
      </w:r>
      <w:r w:rsidR="00134518">
        <w:rPr>
          <w:rFonts w:ascii="Calibri" w:eastAsia="Times New Roman" w:hAnsi="Calibri" w:cs="Calibri"/>
          <w:color w:val="000000"/>
        </w:rPr>
        <w:t>what you learned today</w:t>
      </w:r>
      <w:r w:rsidRPr="0071700D">
        <w:rPr>
          <w:rFonts w:ascii="Calibri" w:eastAsia="Times New Roman" w:hAnsi="Calibri" w:cs="Calibri"/>
          <w:color w:val="000000"/>
        </w:rPr>
        <w:t xml:space="preserve"> could be used in the real world.</w:t>
      </w:r>
    </w:p>
    <w:p w14:paraId="44322DE8" w14:textId="77777777" w:rsidR="00A61803" w:rsidRPr="0071700D" w:rsidRDefault="00A61803" w:rsidP="002D71EA">
      <w:pPr>
        <w:numPr>
          <w:ilvl w:val="0"/>
          <w:numId w:val="11"/>
        </w:numPr>
        <w:spacing w:after="0" w:line="240" w:lineRule="auto"/>
        <w:textAlignment w:val="baseline"/>
        <w:rPr>
          <w:rFonts w:ascii="Calibri" w:eastAsia="Times New Roman" w:hAnsi="Calibri" w:cs="Calibri"/>
          <w:color w:val="000000"/>
        </w:rPr>
      </w:pPr>
      <w:r w:rsidRPr="0071700D">
        <w:rPr>
          <w:rFonts w:ascii="Calibri" w:eastAsia="Times New Roman" w:hAnsi="Calibri" w:cs="Calibri"/>
          <w:color w:val="000000"/>
        </w:rPr>
        <w:t>Rate your understanding of today’s topic on a scale of 1-10. What can you do to improve your understanding?</w:t>
      </w:r>
    </w:p>
    <w:p w14:paraId="20A6B984" w14:textId="4F11F08E" w:rsidR="00A61803" w:rsidRPr="00A61803" w:rsidRDefault="00A61803" w:rsidP="002D71EA">
      <w:pPr>
        <w:numPr>
          <w:ilvl w:val="0"/>
          <w:numId w:val="11"/>
        </w:numPr>
        <w:spacing w:after="0" w:line="240" w:lineRule="auto"/>
        <w:textAlignment w:val="baseline"/>
        <w:rPr>
          <w:rFonts w:ascii="Calibri" w:eastAsia="Times New Roman" w:hAnsi="Calibri" w:cs="Calibri"/>
          <w:color w:val="000000"/>
        </w:rPr>
      </w:pPr>
      <w:r w:rsidRPr="0071700D">
        <w:rPr>
          <w:rFonts w:ascii="Calibri" w:eastAsia="Times New Roman" w:hAnsi="Calibri" w:cs="Calibri"/>
          <w:color w:val="000000"/>
        </w:rPr>
        <w:t xml:space="preserve">Provide a one-paragraph summary of today’s </w:t>
      </w:r>
      <w:r w:rsidR="00134518">
        <w:rPr>
          <w:rFonts w:ascii="Calibri" w:eastAsia="Times New Roman" w:hAnsi="Calibri" w:cs="Calibri"/>
          <w:color w:val="000000"/>
        </w:rPr>
        <w:t>topic</w:t>
      </w:r>
      <w:r w:rsidRPr="0071700D">
        <w:rPr>
          <w:rFonts w:ascii="Calibri" w:eastAsia="Times New Roman" w:hAnsi="Calibri" w:cs="Calibri"/>
          <w:color w:val="000000"/>
        </w:rPr>
        <w:t xml:space="preserve">. </w:t>
      </w:r>
    </w:p>
    <w:p w14:paraId="3AAFD58D" w14:textId="6D00A4C7" w:rsidR="00A61803" w:rsidRPr="005D71E2" w:rsidRDefault="00A61803" w:rsidP="002D71EA">
      <w:pPr>
        <w:spacing w:after="0"/>
        <w:rPr>
          <w:b/>
          <w:bCs/>
        </w:rPr>
      </w:pPr>
      <w:r w:rsidRPr="005D71E2">
        <w:rPr>
          <w:b/>
          <w:bCs/>
        </w:rPr>
        <w:t>Process of Learning</w:t>
      </w:r>
    </w:p>
    <w:p w14:paraId="3BEB3070" w14:textId="77777777" w:rsidR="00A61803" w:rsidRPr="0071700D" w:rsidRDefault="00A61803" w:rsidP="002D71EA">
      <w:pPr>
        <w:numPr>
          <w:ilvl w:val="0"/>
          <w:numId w:val="11"/>
        </w:numPr>
        <w:spacing w:after="0" w:line="240" w:lineRule="auto"/>
        <w:textAlignment w:val="baseline"/>
        <w:rPr>
          <w:rFonts w:ascii="Calibri" w:eastAsia="Times New Roman" w:hAnsi="Calibri" w:cs="Calibri"/>
          <w:color w:val="000000"/>
        </w:rPr>
      </w:pPr>
      <w:r w:rsidRPr="0071700D">
        <w:rPr>
          <w:rFonts w:ascii="Calibri" w:eastAsia="Times New Roman" w:hAnsi="Calibri" w:cs="Calibri"/>
          <w:color w:val="000000"/>
        </w:rPr>
        <w:t>I didn’t understand …</w:t>
      </w:r>
    </w:p>
    <w:p w14:paraId="48AE118D" w14:textId="0C9068EC" w:rsidR="00A61803" w:rsidRDefault="00A61803" w:rsidP="002D71EA">
      <w:pPr>
        <w:numPr>
          <w:ilvl w:val="0"/>
          <w:numId w:val="11"/>
        </w:numPr>
        <w:spacing w:after="0" w:line="240" w:lineRule="auto"/>
        <w:textAlignment w:val="baseline"/>
        <w:rPr>
          <w:rFonts w:ascii="Calibri" w:eastAsia="Times New Roman" w:hAnsi="Calibri" w:cs="Calibri"/>
          <w:color w:val="000000"/>
        </w:rPr>
      </w:pPr>
      <w:r w:rsidRPr="0071700D">
        <w:rPr>
          <w:rFonts w:ascii="Calibri" w:eastAsia="Times New Roman" w:hAnsi="Calibri" w:cs="Calibri"/>
          <w:color w:val="000000"/>
        </w:rPr>
        <w:t xml:space="preserve">Write one question you have about today’s </w:t>
      </w:r>
      <w:r w:rsidR="00134518">
        <w:rPr>
          <w:rFonts w:ascii="Calibri" w:eastAsia="Times New Roman" w:hAnsi="Calibri" w:cs="Calibri"/>
          <w:color w:val="000000"/>
        </w:rPr>
        <w:t>class</w:t>
      </w:r>
      <w:r w:rsidRPr="0071700D">
        <w:rPr>
          <w:rFonts w:ascii="Calibri" w:eastAsia="Times New Roman" w:hAnsi="Calibri" w:cs="Calibri"/>
          <w:color w:val="000000"/>
        </w:rPr>
        <w:t>.</w:t>
      </w:r>
    </w:p>
    <w:p w14:paraId="782F9984" w14:textId="22F7C2BE" w:rsidR="00343F24" w:rsidRPr="0071700D" w:rsidRDefault="00343F24" w:rsidP="002D71EA">
      <w:pPr>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can use this knowledge or process again when I ____.</w:t>
      </w:r>
    </w:p>
    <w:p w14:paraId="320EA5B4" w14:textId="73E466A2" w:rsidR="00A61803" w:rsidRPr="005D71E2" w:rsidRDefault="00A61803" w:rsidP="002D71EA">
      <w:pPr>
        <w:spacing w:after="0"/>
        <w:rPr>
          <w:b/>
          <w:bCs/>
        </w:rPr>
      </w:pPr>
      <w:r w:rsidRPr="005D71E2">
        <w:rPr>
          <w:b/>
          <w:bCs/>
        </w:rPr>
        <w:t>Instruction</w:t>
      </w:r>
    </w:p>
    <w:p w14:paraId="4DD2E01D" w14:textId="469EC0D5" w:rsidR="0014267E" w:rsidRDefault="00134518" w:rsidP="002D71EA">
      <w:pPr>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What was the most positive aspect </w:t>
      </w:r>
      <w:proofErr w:type="gramStart"/>
      <w:r>
        <w:rPr>
          <w:rFonts w:ascii="Calibri" w:eastAsia="Times New Roman" w:hAnsi="Calibri" w:cs="Calibri"/>
          <w:color w:val="000000"/>
        </w:rPr>
        <w:t>of ___.</w:t>
      </w:r>
      <w:proofErr w:type="gramEnd"/>
    </w:p>
    <w:p w14:paraId="79AEBDAB" w14:textId="707F6FB0" w:rsidR="00343F24" w:rsidRDefault="00343F24" w:rsidP="002D71EA">
      <w:pPr>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Of the three graphs studied today, which one did you find most useful?  Why?</w:t>
      </w:r>
    </w:p>
    <w:p w14:paraId="7905CCCC" w14:textId="55656FD9" w:rsidR="00343F24" w:rsidRPr="00343F24" w:rsidRDefault="00343F24" w:rsidP="00343F24">
      <w:pPr>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Write about one positive and one negative thing that occurred during class today.</w:t>
      </w:r>
    </w:p>
    <w:p w14:paraId="2DEC9A8B" w14:textId="17ED6E59" w:rsidR="0014267E" w:rsidRPr="0071700D" w:rsidRDefault="0014267E" w:rsidP="002D71EA">
      <w:pPr>
        <w:spacing w:after="0" w:line="240" w:lineRule="auto"/>
        <w:textAlignment w:val="baseline"/>
        <w:rPr>
          <w:rFonts w:ascii="Calibri" w:eastAsia="Times New Roman" w:hAnsi="Calibri" w:cs="Calibri"/>
          <w:color w:val="000000"/>
        </w:rPr>
      </w:pPr>
      <w:r w:rsidRPr="005D71E2">
        <w:rPr>
          <w:rFonts w:ascii="Calibri" w:eastAsia="Times New Roman" w:hAnsi="Calibri" w:cs="Calibri"/>
          <w:b/>
          <w:bCs/>
          <w:color w:val="000000"/>
        </w:rPr>
        <w:t>Other prompts include</w:t>
      </w:r>
      <w:r w:rsidRPr="0071700D">
        <w:rPr>
          <w:rFonts w:ascii="Calibri" w:eastAsia="Times New Roman" w:hAnsi="Calibri" w:cs="Calibri"/>
          <w:color w:val="000000"/>
        </w:rPr>
        <w:t xml:space="preserve">: </w:t>
      </w:r>
    </w:p>
    <w:p w14:paraId="68F19073" w14:textId="77777777" w:rsidR="0014267E" w:rsidRPr="0071700D" w:rsidRDefault="0014267E" w:rsidP="002D71EA">
      <w:pPr>
        <w:numPr>
          <w:ilvl w:val="0"/>
          <w:numId w:val="12"/>
        </w:numPr>
        <w:spacing w:after="0" w:line="240" w:lineRule="auto"/>
        <w:textAlignment w:val="baseline"/>
        <w:rPr>
          <w:rFonts w:ascii="Calibri" w:eastAsia="Times New Roman" w:hAnsi="Calibri" w:cs="Calibri"/>
          <w:color w:val="000000"/>
        </w:rPr>
      </w:pPr>
      <w:r w:rsidRPr="0071700D">
        <w:rPr>
          <w:rFonts w:ascii="Calibri" w:eastAsia="Times New Roman" w:hAnsi="Calibri" w:cs="Calibri"/>
          <w:color w:val="000000"/>
        </w:rPr>
        <w:t>I would like to learn more about…</w:t>
      </w:r>
    </w:p>
    <w:p w14:paraId="163F7056" w14:textId="77777777" w:rsidR="0014267E" w:rsidRPr="0071700D" w:rsidRDefault="0014267E" w:rsidP="002D71EA">
      <w:pPr>
        <w:numPr>
          <w:ilvl w:val="0"/>
          <w:numId w:val="12"/>
        </w:numPr>
        <w:spacing w:after="0" w:line="240" w:lineRule="auto"/>
        <w:textAlignment w:val="baseline"/>
        <w:rPr>
          <w:rFonts w:ascii="Calibri" w:eastAsia="Times New Roman" w:hAnsi="Calibri" w:cs="Calibri"/>
          <w:color w:val="000000"/>
        </w:rPr>
      </w:pPr>
      <w:r w:rsidRPr="0071700D">
        <w:rPr>
          <w:rFonts w:ascii="Calibri" w:eastAsia="Times New Roman" w:hAnsi="Calibri" w:cs="Calibri"/>
          <w:color w:val="000000"/>
        </w:rPr>
        <w:t>Please explain more about …</w:t>
      </w:r>
    </w:p>
    <w:p w14:paraId="1AC53D94" w14:textId="77777777" w:rsidR="0014267E" w:rsidRDefault="0014267E" w:rsidP="002D71EA">
      <w:pPr>
        <w:numPr>
          <w:ilvl w:val="0"/>
          <w:numId w:val="12"/>
        </w:numPr>
        <w:spacing w:after="0" w:line="240" w:lineRule="auto"/>
        <w:textAlignment w:val="baseline"/>
        <w:rPr>
          <w:rFonts w:ascii="Calibri" w:eastAsia="Times New Roman" w:hAnsi="Calibri" w:cs="Calibri"/>
          <w:color w:val="000000"/>
        </w:rPr>
      </w:pPr>
      <w:r w:rsidRPr="0071700D">
        <w:rPr>
          <w:rFonts w:ascii="Calibri" w:eastAsia="Times New Roman" w:hAnsi="Calibri" w:cs="Calibri"/>
          <w:color w:val="000000"/>
        </w:rPr>
        <w:t>The thing that surprised me the most today was…</w:t>
      </w:r>
    </w:p>
    <w:p w14:paraId="1BD8224C" w14:textId="27FB6474" w:rsidR="0014267E" w:rsidRPr="008275BD" w:rsidRDefault="0014267E" w:rsidP="002D71EA">
      <w:pPr>
        <w:numPr>
          <w:ilvl w:val="0"/>
          <w:numId w:val="12"/>
        </w:numPr>
        <w:spacing w:after="0" w:line="240" w:lineRule="auto"/>
        <w:textAlignment w:val="baseline"/>
        <w:rPr>
          <w:rFonts w:ascii="Calibri" w:eastAsia="Times New Roman" w:hAnsi="Calibri" w:cs="Calibri"/>
          <w:color w:val="000000"/>
        </w:rPr>
      </w:pPr>
      <w:r w:rsidRPr="0071700D">
        <w:rPr>
          <w:rFonts w:ascii="Calibri" w:eastAsia="Times New Roman" w:hAnsi="Calibri" w:cs="Calibri"/>
          <w:color w:val="000000"/>
        </w:rPr>
        <w:t>I wish</w:t>
      </w:r>
      <w:r w:rsidR="00343F24">
        <w:rPr>
          <w:rFonts w:ascii="Calibri" w:eastAsia="Times New Roman" w:hAnsi="Calibri" w:cs="Calibri"/>
          <w:color w:val="000000"/>
        </w:rPr>
        <w:t>…</w:t>
      </w:r>
    </w:p>
    <w:p w14:paraId="3C5ED59A" w14:textId="3D7FDF7C" w:rsidR="00D94E58" w:rsidRPr="00D94E58" w:rsidRDefault="0088534E" w:rsidP="00D94E58">
      <w:pPr>
        <w:pStyle w:val="Heading"/>
        <w:rPr>
          <w:color w:val="BDD6EE" w:themeColor="accent1" w:themeTint="66"/>
          <w:sz w:val="22"/>
          <w:szCs w:val="22"/>
        </w:rPr>
      </w:pPr>
      <w:r w:rsidRPr="00EF6FCA">
        <w:rPr>
          <w:highlight w:val="lightGray"/>
        </w:rPr>
        <w:t>Frequently Asked Questions</w:t>
      </w:r>
      <w:r w:rsidR="00EF6FCA" w:rsidRPr="00EF6FCA">
        <w:rPr>
          <w:highlight w:val="lightGray"/>
        </w:rPr>
        <w:t xml:space="preserve"> </w:t>
      </w:r>
      <w:r w:rsidR="00EF6FCA">
        <w:rPr>
          <w:highlight w:val="lightGray"/>
        </w:rPr>
        <w:t xml:space="preserve">                              </w:t>
      </w:r>
      <w:r w:rsidR="00EF6FCA" w:rsidRPr="00EF6FCA">
        <w:rPr>
          <w:highlight w:val="lightGray"/>
        </w:rPr>
        <w:t xml:space="preserve">            </w:t>
      </w:r>
      <w:r w:rsidR="00EF6FCA">
        <w:rPr>
          <w:highlight w:val="lightGray"/>
        </w:rPr>
        <w:t xml:space="preserve">    </w:t>
      </w:r>
      <w:r w:rsidR="00EF6FCA" w:rsidRPr="00EF6FCA">
        <w:rPr>
          <w:highlight w:val="lightGray"/>
        </w:rPr>
        <w:t xml:space="preserve"> </w:t>
      </w:r>
      <w:proofErr w:type="gramStart"/>
      <w:r w:rsidR="00EF6FCA" w:rsidRPr="00EF6FCA">
        <w:rPr>
          <w:highlight w:val="lightGray"/>
        </w:rPr>
        <w:t xml:space="preserve">  </w:t>
      </w:r>
      <w:r w:rsidR="00EF6FCA" w:rsidRPr="00EF6FCA">
        <w:rPr>
          <w:color w:val="D0CECE" w:themeColor="background2" w:themeShade="E6"/>
          <w:highlight w:val="lightGray"/>
        </w:rPr>
        <w:t>.</w:t>
      </w:r>
      <w:proofErr w:type="gramEnd"/>
    </w:p>
    <w:p w14:paraId="7D038541" w14:textId="37F8C102" w:rsidR="0057154B" w:rsidRPr="00A57132" w:rsidRDefault="0057154B" w:rsidP="0057154B">
      <w:pPr>
        <w:pStyle w:val="ListParagraph"/>
        <w:numPr>
          <w:ilvl w:val="1"/>
          <w:numId w:val="6"/>
        </w:numPr>
        <w:ind w:left="450" w:hanging="270"/>
        <w:rPr>
          <w:b/>
          <w:bCs/>
        </w:rPr>
      </w:pPr>
      <w:r>
        <w:rPr>
          <w:i/>
          <w:iCs/>
        </w:rPr>
        <w:t xml:space="preserve">I don’t have time to provide feedback on each response, what do you recommend?  </w:t>
      </w:r>
      <w:r>
        <w:t xml:space="preserve">There isn’t a need to address every single student </w:t>
      </w:r>
      <w:proofErr w:type="gramStart"/>
      <w:r>
        <w:t>response</w:t>
      </w:r>
      <w:proofErr w:type="gramEnd"/>
      <w:r>
        <w:t xml:space="preserve"> but </w:t>
      </w:r>
      <w:r w:rsidR="003A5EA1">
        <w:t xml:space="preserve">it is </w:t>
      </w:r>
      <w:r w:rsidR="00134518">
        <w:t>important to</w:t>
      </w:r>
      <w:r>
        <w:t xml:space="preserve"> acknowledge some of the more common responses or things you noticed from all of the responses.  </w:t>
      </w:r>
      <w:r w:rsidR="003A5EA1">
        <w:t>You</w:t>
      </w:r>
      <w:r>
        <w:t xml:space="preserve"> could provide a just-in-time teaching or mini-lecture to address questions, misconceptions or other apparent themes.  You could use the first few moments of the following class to address the exit slip responses.  Another option is to email all students to address some of the themes.</w:t>
      </w:r>
    </w:p>
    <w:p w14:paraId="22F839A2" w14:textId="3051AAF2" w:rsidR="0057154B" w:rsidRPr="0057154B" w:rsidRDefault="0057154B" w:rsidP="00343F24">
      <w:pPr>
        <w:pStyle w:val="ListParagraph"/>
        <w:numPr>
          <w:ilvl w:val="1"/>
          <w:numId w:val="6"/>
        </w:numPr>
        <w:ind w:left="450" w:hanging="270"/>
      </w:pPr>
      <w:r>
        <w:rPr>
          <w:i/>
          <w:iCs/>
        </w:rPr>
        <w:t xml:space="preserve">How do I choose the best format?  </w:t>
      </w:r>
      <w:r>
        <w:t xml:space="preserve">It truly depends on your purpose, classroom environment and students.  1) </w:t>
      </w:r>
      <w:r w:rsidRPr="0057154B">
        <w:rPr>
          <w:bCs/>
        </w:rPr>
        <w:t xml:space="preserve">If you plan to have students interacting with the slips or wanting to display them in the classroom, </w:t>
      </w:r>
      <w:r w:rsidRPr="0057154B">
        <w:rPr>
          <w:bCs/>
          <w:u w:val="single"/>
        </w:rPr>
        <w:t>sticky notes</w:t>
      </w:r>
      <w:r w:rsidRPr="0057154B">
        <w:rPr>
          <w:bCs/>
        </w:rPr>
        <w:t xml:space="preserve"> may be the solution for you.  You could have students post their notes in specific places based on topics, types of responses or something else.  </w:t>
      </w:r>
      <w:r>
        <w:rPr>
          <w:bCs/>
        </w:rPr>
        <w:t xml:space="preserve">2) </w:t>
      </w:r>
      <w:r w:rsidRPr="0057154B">
        <w:rPr>
          <w:bCs/>
        </w:rPr>
        <w:t xml:space="preserve">It can be very easy to sift through 100 </w:t>
      </w:r>
      <w:r w:rsidRPr="0057154B">
        <w:rPr>
          <w:bCs/>
          <w:u w:val="single"/>
        </w:rPr>
        <w:t xml:space="preserve">3x5 index cards, </w:t>
      </w:r>
      <w:r w:rsidRPr="0057154B">
        <w:rPr>
          <w:bCs/>
        </w:rPr>
        <w:t xml:space="preserve">putting them in piles related to similar responses.  </w:t>
      </w:r>
      <w:r>
        <w:rPr>
          <w:bCs/>
        </w:rPr>
        <w:t xml:space="preserve">3) </w:t>
      </w:r>
      <w:r w:rsidRPr="0057154B">
        <w:rPr>
          <w:bCs/>
        </w:rPr>
        <w:t xml:space="preserve">Some instructors just ask students to use whatever paper they </w:t>
      </w:r>
      <w:proofErr w:type="gramStart"/>
      <w:r w:rsidRPr="0057154B">
        <w:rPr>
          <w:bCs/>
        </w:rPr>
        <w:t>have</w:t>
      </w:r>
      <w:proofErr w:type="gramEnd"/>
      <w:r w:rsidRPr="0057154B">
        <w:rPr>
          <w:bCs/>
        </w:rPr>
        <w:t xml:space="preserve"> or they print out prompts in textboxes on </w:t>
      </w:r>
      <w:r w:rsidRPr="0057154B">
        <w:rPr>
          <w:bCs/>
          <w:u w:val="single"/>
        </w:rPr>
        <w:t>sheets of paper</w:t>
      </w:r>
      <w:r w:rsidRPr="0057154B">
        <w:rPr>
          <w:bCs/>
        </w:rPr>
        <w:t xml:space="preserve"> and hand them to students.  If you don’t mind the variety of sizes you get, this may be the way to go for you.  </w:t>
      </w:r>
    </w:p>
    <w:p w14:paraId="304A9668" w14:textId="6E99E407" w:rsidR="00D94E58" w:rsidRPr="00D94E58" w:rsidRDefault="00D94E58" w:rsidP="005D71E2">
      <w:pPr>
        <w:pStyle w:val="ListParagraph"/>
        <w:numPr>
          <w:ilvl w:val="1"/>
          <w:numId w:val="6"/>
        </w:numPr>
        <w:ind w:left="450" w:hanging="270"/>
      </w:pPr>
      <w:r>
        <w:rPr>
          <w:i/>
          <w:iCs/>
        </w:rPr>
        <w:t>Should I grade the slips?</w:t>
      </w:r>
      <w:r>
        <w:t xml:space="preserve">  Depending on your purpose and the need to motivate students to take it seriously.  If you are looking for feedback on instruction, those responses should be anonymous so grading would be quite impossible.  It should be low stakes so if you do want to give points, it is best practice to give points for good faith effort or completion and build in room for grace.  This could look like:  0 points for not completed, 1 point for a response that reflects little to no effort and 2 points for a complete response.  You have 24 class sessions where students can earn up to 2 points.  </w:t>
      </w:r>
      <w:r w:rsidR="00134518">
        <w:t xml:space="preserve">Consider making space in your grading policies for absences, unexpected challenges and </w:t>
      </w:r>
      <w:r w:rsidR="00134518">
        <w:lastRenderedPageBreak/>
        <w:t xml:space="preserve">other possibilities for slips not being completed; for the example described, total slips points could be 40 instead of 48.  </w:t>
      </w:r>
      <w:r>
        <w:t xml:space="preserve">    </w:t>
      </w:r>
    </w:p>
    <w:p w14:paraId="010565A7" w14:textId="6DAD66B8" w:rsidR="00D047C5" w:rsidRPr="00D94E58" w:rsidRDefault="00752DFA" w:rsidP="005D71E2">
      <w:pPr>
        <w:pStyle w:val="ListParagraph"/>
        <w:numPr>
          <w:ilvl w:val="1"/>
          <w:numId w:val="6"/>
        </w:numPr>
        <w:ind w:left="450" w:hanging="270"/>
      </w:pPr>
      <w:r w:rsidRPr="00D94E58">
        <w:rPr>
          <w:i/>
        </w:rPr>
        <w:t>What if my student</w:t>
      </w:r>
      <w:r w:rsidR="00D047C5" w:rsidRPr="00D94E58">
        <w:rPr>
          <w:i/>
        </w:rPr>
        <w:t>s</w:t>
      </w:r>
      <w:r w:rsidRPr="00D94E58">
        <w:rPr>
          <w:i/>
        </w:rPr>
        <w:t xml:space="preserve"> </w:t>
      </w:r>
      <w:r w:rsidR="00D047C5" w:rsidRPr="00D94E58">
        <w:rPr>
          <w:i/>
        </w:rPr>
        <w:t>do not complete the slips?</w:t>
      </w:r>
      <w:r w:rsidR="0014267E" w:rsidRPr="00D94E58">
        <w:rPr>
          <w:i/>
        </w:rPr>
        <w:t xml:space="preserve">  </w:t>
      </w:r>
      <w:r w:rsidR="0014267E" w:rsidRPr="00D94E58">
        <w:rPr>
          <w:iCs/>
        </w:rPr>
        <w:t xml:space="preserve">Your students may need more motivation than just asking them to complete it.  Ask yourself how you can be more transparent in addressing their responses and if a point incentive might help increase completion of the slips.  </w:t>
      </w:r>
    </w:p>
    <w:p w14:paraId="1601FD30" w14:textId="439A7E5A" w:rsidR="00D047C5" w:rsidRPr="00D94E58" w:rsidRDefault="00D047C5" w:rsidP="005D71E2">
      <w:pPr>
        <w:pStyle w:val="ListParagraph"/>
        <w:numPr>
          <w:ilvl w:val="1"/>
          <w:numId w:val="6"/>
        </w:numPr>
        <w:ind w:left="450" w:hanging="270"/>
      </w:pPr>
      <w:r w:rsidRPr="00D94E58">
        <w:rPr>
          <w:i/>
        </w:rPr>
        <w:t xml:space="preserve">Should I not let them start an activity </w:t>
      </w:r>
      <w:r w:rsidR="00134518">
        <w:rPr>
          <w:i/>
        </w:rPr>
        <w:t xml:space="preserve">in class </w:t>
      </w:r>
      <w:r w:rsidRPr="00D94E58">
        <w:rPr>
          <w:i/>
        </w:rPr>
        <w:t>if they haven’t turned in a</w:t>
      </w:r>
      <w:r w:rsidR="0014267E" w:rsidRPr="00D94E58">
        <w:rPr>
          <w:i/>
        </w:rPr>
        <w:t>n admission</w:t>
      </w:r>
      <w:r w:rsidRPr="00D94E58">
        <w:rPr>
          <w:i/>
        </w:rPr>
        <w:t xml:space="preserve"> slip?  </w:t>
      </w:r>
      <w:proofErr w:type="gramStart"/>
      <w:r w:rsidRPr="00D94E58">
        <w:rPr>
          <w:iCs/>
        </w:rPr>
        <w:t>Quick advice,</w:t>
      </w:r>
      <w:proofErr w:type="gramEnd"/>
      <w:r w:rsidRPr="00D94E58">
        <w:rPr>
          <w:iCs/>
        </w:rPr>
        <w:t xml:space="preserve"> leave room for gra</w:t>
      </w:r>
      <w:r w:rsidR="0014267E" w:rsidRPr="00D94E58">
        <w:rPr>
          <w:iCs/>
        </w:rPr>
        <w:t>c</w:t>
      </w:r>
      <w:r w:rsidRPr="00D94E58">
        <w:rPr>
          <w:iCs/>
        </w:rPr>
        <w:t xml:space="preserve">e.  </w:t>
      </w:r>
      <w:r w:rsidR="0014267E" w:rsidRPr="00D94E58">
        <w:rPr>
          <w:iCs/>
        </w:rPr>
        <w:t xml:space="preserve">If the prompt is crucial to their ability to participate in class that day, you </w:t>
      </w:r>
      <w:r w:rsidRPr="00D94E58">
        <w:rPr>
          <w:iCs/>
        </w:rPr>
        <w:t>could ask the student to finish the slip before starting an activity</w:t>
      </w:r>
      <w:r w:rsidR="0014267E" w:rsidRPr="00D94E58">
        <w:rPr>
          <w:iCs/>
        </w:rPr>
        <w:t xml:space="preserve">.  </w:t>
      </w:r>
      <w:r w:rsidRPr="00D94E58">
        <w:rPr>
          <w:iCs/>
        </w:rPr>
        <w:t xml:space="preserve">Students have all sorts of reasons they may not complete the slip and it may not be </w:t>
      </w:r>
      <w:r w:rsidR="00134518">
        <w:rPr>
          <w:iCs/>
        </w:rPr>
        <w:t>advisable</w:t>
      </w:r>
      <w:r w:rsidRPr="00D94E58">
        <w:rPr>
          <w:iCs/>
        </w:rPr>
        <w:t xml:space="preserve"> to police it.  </w:t>
      </w:r>
      <w:r w:rsidR="0014267E" w:rsidRPr="00D94E58">
        <w:rPr>
          <w:iCs/>
        </w:rPr>
        <w:t xml:space="preserve">It is not recommended to add an extra barrier for students to attend your class or engage in an activity unless it is absolutely necessary (i.e. safety concerns).  </w:t>
      </w:r>
      <w:r w:rsidRPr="00D94E58">
        <w:rPr>
          <w:iCs/>
        </w:rPr>
        <w:t xml:space="preserve">*this also goes for students not completing and exit slip – it is not encouraged to stop a student from leaving.   </w:t>
      </w:r>
    </w:p>
    <w:p w14:paraId="48A05C7B" w14:textId="77777777" w:rsidR="00EF6FCA" w:rsidRPr="00EC7794" w:rsidRDefault="00EF6FCA" w:rsidP="00A730F1">
      <w:pPr>
        <w:pStyle w:val="Heading"/>
        <w:rPr>
          <w:color w:val="BDD6EE" w:themeColor="accent1" w:themeTint="66"/>
        </w:rPr>
      </w:pPr>
      <w:r>
        <w:rPr>
          <w:highlight w:val="lightGray"/>
        </w:rPr>
        <w:t>Other R</w:t>
      </w:r>
      <w:r w:rsidR="0088534E" w:rsidRPr="00EF6FCA">
        <w:rPr>
          <w:highlight w:val="lightGray"/>
        </w:rPr>
        <w:t>esources</w:t>
      </w:r>
      <w:r w:rsidRPr="00EF6FCA">
        <w:rPr>
          <w:highlight w:val="lightGray"/>
        </w:rPr>
        <w:t xml:space="preserve">  </w:t>
      </w:r>
      <w:r>
        <w:rPr>
          <w:highlight w:val="lightGray"/>
        </w:rPr>
        <w:t xml:space="preserve">                                                   </w:t>
      </w:r>
      <w:r w:rsidRPr="00EF6FCA">
        <w:rPr>
          <w:highlight w:val="lightGray"/>
        </w:rPr>
        <w:t xml:space="preserve">           </w:t>
      </w:r>
      <w:r>
        <w:rPr>
          <w:highlight w:val="lightGray"/>
        </w:rPr>
        <w:t xml:space="preserve">    </w:t>
      </w:r>
      <w:r w:rsidRPr="00EF6FCA">
        <w:rPr>
          <w:highlight w:val="lightGray"/>
        </w:rPr>
        <w:t xml:space="preserve"> </w:t>
      </w:r>
      <w:proofErr w:type="gramStart"/>
      <w:r w:rsidRPr="00EF6FCA">
        <w:rPr>
          <w:highlight w:val="lightGray"/>
        </w:rPr>
        <w:t xml:space="preserve">  </w:t>
      </w:r>
      <w:r w:rsidRPr="00EF6FCA">
        <w:rPr>
          <w:color w:val="D0CECE" w:themeColor="background2" w:themeShade="E6"/>
          <w:highlight w:val="lightGray"/>
        </w:rPr>
        <w:t>.</w:t>
      </w:r>
      <w:proofErr w:type="gramEnd"/>
    </w:p>
    <w:p w14:paraId="1EE6555F" w14:textId="77777777" w:rsidR="006C46B5" w:rsidRDefault="006C46B5" w:rsidP="005F3969">
      <w:pPr>
        <w:pStyle w:val="NormalWeb"/>
        <w:numPr>
          <w:ilvl w:val="0"/>
          <w:numId w:val="19"/>
        </w:numPr>
        <w:spacing w:before="0" w:beforeAutospacing="0" w:after="0" w:afterAutospacing="0"/>
        <w:ind w:left="450" w:hanging="270"/>
      </w:pPr>
      <w:r>
        <w:rPr>
          <w:rFonts w:ascii="Calibri" w:hAnsi="Calibri" w:cs="Calibri"/>
          <w:color w:val="000000"/>
          <w:sz w:val="22"/>
          <w:szCs w:val="22"/>
        </w:rPr>
        <w:t xml:space="preserve">Assessing Students with Twitter Style Exit Slips - </w:t>
      </w:r>
      <w:hyperlink r:id="rId11" w:history="1">
        <w:r>
          <w:rPr>
            <w:rStyle w:val="Hyperlink"/>
            <w:rFonts w:ascii="Calibri" w:hAnsi="Calibri" w:cs="Calibri"/>
            <w:color w:val="0563C1"/>
            <w:sz w:val="22"/>
            <w:szCs w:val="22"/>
          </w:rPr>
          <w:t>https://www.youtube.com/watch?v=v0PjSTnZ6Gw</w:t>
        </w:r>
      </w:hyperlink>
    </w:p>
    <w:p w14:paraId="0565E945" w14:textId="26A138B7" w:rsidR="006C46B5" w:rsidRDefault="006C46B5" w:rsidP="005F3969">
      <w:pPr>
        <w:pStyle w:val="NormalWeb"/>
        <w:numPr>
          <w:ilvl w:val="0"/>
          <w:numId w:val="19"/>
        </w:numPr>
        <w:spacing w:before="0" w:beforeAutospacing="0" w:after="0" w:afterAutospacing="0"/>
        <w:ind w:left="450" w:hanging="270"/>
      </w:pPr>
      <w:r>
        <w:rPr>
          <w:rFonts w:ascii="Calibri" w:hAnsi="Calibri" w:cs="Calibri"/>
          <w:color w:val="000000"/>
          <w:sz w:val="22"/>
          <w:szCs w:val="22"/>
        </w:rPr>
        <w:t>Exit Sl</w:t>
      </w:r>
      <w:r w:rsidR="00FF2FC4">
        <w:rPr>
          <w:rFonts w:ascii="Calibri" w:hAnsi="Calibri" w:cs="Calibri"/>
          <w:color w:val="000000"/>
          <w:sz w:val="22"/>
          <w:szCs w:val="22"/>
        </w:rPr>
        <w:t>i</w:t>
      </w:r>
      <w:r>
        <w:rPr>
          <w:rFonts w:ascii="Calibri" w:hAnsi="Calibri" w:cs="Calibri"/>
          <w:color w:val="000000"/>
          <w:sz w:val="22"/>
          <w:szCs w:val="22"/>
        </w:rPr>
        <w:t xml:space="preserve">ps and Phone Quizzes with Socrative - </w:t>
      </w:r>
      <w:hyperlink r:id="rId12" w:history="1">
        <w:r>
          <w:rPr>
            <w:rStyle w:val="Hyperlink"/>
            <w:rFonts w:ascii="Calibri" w:hAnsi="Calibri" w:cs="Calibri"/>
            <w:color w:val="0563C1"/>
            <w:sz w:val="22"/>
            <w:szCs w:val="22"/>
          </w:rPr>
          <w:t>https://www.youtube.com/watch?v=yQ-qFRBEJuY</w:t>
        </w:r>
      </w:hyperlink>
    </w:p>
    <w:p w14:paraId="31B2A1AE" w14:textId="77777777" w:rsidR="006C46B5" w:rsidRDefault="006C46B5" w:rsidP="005F3969">
      <w:pPr>
        <w:pStyle w:val="NormalWeb"/>
        <w:numPr>
          <w:ilvl w:val="0"/>
          <w:numId w:val="19"/>
        </w:numPr>
        <w:spacing w:before="0" w:beforeAutospacing="0" w:after="0" w:afterAutospacing="0"/>
        <w:ind w:left="450" w:hanging="270"/>
      </w:pPr>
      <w:r>
        <w:rPr>
          <w:rFonts w:ascii="Calibri" w:hAnsi="Calibri" w:cs="Calibri"/>
          <w:color w:val="000000"/>
          <w:sz w:val="22"/>
          <w:szCs w:val="22"/>
        </w:rPr>
        <w:t xml:space="preserve">Google Forms exit Slips w/ an upload photo question </w:t>
      </w:r>
      <w:hyperlink r:id="rId13" w:history="1">
        <w:r>
          <w:rPr>
            <w:rStyle w:val="Hyperlink"/>
            <w:rFonts w:ascii="Calibri" w:hAnsi="Calibri" w:cs="Calibri"/>
            <w:color w:val="1155CC"/>
            <w:sz w:val="22"/>
            <w:szCs w:val="22"/>
          </w:rPr>
          <w:t>https://www.youtube.com/watch?v=Qmdt7hKlR4I</w:t>
        </w:r>
      </w:hyperlink>
    </w:p>
    <w:p w14:paraId="2CF17118" w14:textId="77777777" w:rsidR="006C46B5" w:rsidRDefault="006C46B5" w:rsidP="005F3969">
      <w:pPr>
        <w:pStyle w:val="NormalWeb"/>
        <w:numPr>
          <w:ilvl w:val="0"/>
          <w:numId w:val="19"/>
        </w:numPr>
        <w:spacing w:before="0" w:beforeAutospacing="0" w:after="0" w:afterAutospacing="0"/>
        <w:ind w:left="450" w:hanging="270"/>
      </w:pPr>
      <w:r>
        <w:rPr>
          <w:rFonts w:ascii="Calibri" w:hAnsi="Calibri" w:cs="Calibri"/>
          <w:color w:val="000000"/>
          <w:sz w:val="22"/>
          <w:szCs w:val="22"/>
        </w:rPr>
        <w:t xml:space="preserve">How to do Exit Slips – </w:t>
      </w:r>
      <w:proofErr w:type="spellStart"/>
      <w:r>
        <w:rPr>
          <w:rFonts w:ascii="Calibri" w:hAnsi="Calibri" w:cs="Calibri"/>
          <w:color w:val="000000"/>
          <w:sz w:val="22"/>
          <w:szCs w:val="22"/>
        </w:rPr>
        <w:t>TeachLikeThis</w:t>
      </w:r>
      <w:proofErr w:type="spellEnd"/>
      <w:r>
        <w:rPr>
          <w:rFonts w:ascii="Calibri" w:hAnsi="Calibri" w:cs="Calibri"/>
          <w:color w:val="000000"/>
          <w:sz w:val="22"/>
          <w:szCs w:val="22"/>
        </w:rPr>
        <w:t xml:space="preserve"> - </w:t>
      </w:r>
      <w:hyperlink r:id="rId14" w:history="1">
        <w:r>
          <w:rPr>
            <w:rStyle w:val="Hyperlink"/>
            <w:rFonts w:ascii="Calibri" w:hAnsi="Calibri" w:cs="Calibri"/>
            <w:color w:val="0563C1"/>
            <w:sz w:val="22"/>
            <w:szCs w:val="22"/>
          </w:rPr>
          <w:t>https://www.youtube.com/watch?v=tN-R_KPtKp8</w:t>
        </w:r>
      </w:hyperlink>
    </w:p>
    <w:p w14:paraId="458C7A3D" w14:textId="77777777" w:rsidR="006C46B5" w:rsidRDefault="006C46B5" w:rsidP="005F3969">
      <w:pPr>
        <w:pStyle w:val="NormalWeb"/>
        <w:numPr>
          <w:ilvl w:val="0"/>
          <w:numId w:val="19"/>
        </w:numPr>
        <w:spacing w:before="0" w:beforeAutospacing="0" w:after="0" w:afterAutospacing="0"/>
        <w:ind w:left="450" w:hanging="270"/>
      </w:pPr>
      <w:r>
        <w:rPr>
          <w:rFonts w:ascii="Calibri" w:hAnsi="Calibri" w:cs="Calibri"/>
          <w:color w:val="000000"/>
          <w:sz w:val="22"/>
          <w:szCs w:val="22"/>
        </w:rPr>
        <w:t xml:space="preserve">Metacognition with Exit Slips - </w:t>
      </w:r>
      <w:hyperlink r:id="rId15" w:history="1">
        <w:r>
          <w:rPr>
            <w:rStyle w:val="Hyperlink"/>
            <w:rFonts w:ascii="Calibri" w:hAnsi="Calibri" w:cs="Calibri"/>
            <w:color w:val="0563C1"/>
            <w:sz w:val="22"/>
            <w:szCs w:val="22"/>
          </w:rPr>
          <w:t>https://www.youtube.com/watch?v=fvL3c1he5fw</w:t>
        </w:r>
      </w:hyperlink>
    </w:p>
    <w:p w14:paraId="0C7AE8EB" w14:textId="3584902F" w:rsidR="006C46B5" w:rsidRDefault="006C46B5" w:rsidP="005F3969">
      <w:pPr>
        <w:pStyle w:val="NormalWeb"/>
        <w:numPr>
          <w:ilvl w:val="0"/>
          <w:numId w:val="19"/>
        </w:numPr>
        <w:spacing w:before="0" w:beforeAutospacing="0" w:after="0" w:afterAutospacing="0"/>
        <w:ind w:left="450" w:hanging="270"/>
        <w:rPr>
          <w:rFonts w:ascii="Calibri" w:hAnsi="Calibri" w:cs="Calibri"/>
          <w:color w:val="000000"/>
          <w:sz w:val="22"/>
          <w:szCs w:val="22"/>
        </w:rPr>
      </w:pPr>
      <w:r>
        <w:rPr>
          <w:rFonts w:ascii="Calibri" w:hAnsi="Calibri" w:cs="Calibri"/>
          <w:color w:val="000000"/>
          <w:sz w:val="22"/>
          <w:szCs w:val="22"/>
        </w:rPr>
        <w:t xml:space="preserve">10 exit slip prompts that will work for any class. </w:t>
      </w:r>
      <w:hyperlink r:id="rId16" w:history="1">
        <w:r w:rsidR="00752DFA" w:rsidRPr="001B3C13">
          <w:rPr>
            <w:rStyle w:val="Hyperlink"/>
            <w:rFonts w:ascii="Calibri" w:hAnsi="Calibri" w:cs="Calibri"/>
            <w:sz w:val="22"/>
            <w:szCs w:val="22"/>
          </w:rPr>
          <w:t>https://teach4theheart.com/10-exit-slip-prompts-that-will-work-for-any-class/</w:t>
        </w:r>
      </w:hyperlink>
      <w:r w:rsidR="00752DFA">
        <w:rPr>
          <w:rFonts w:ascii="Calibri" w:hAnsi="Calibri" w:cs="Calibri"/>
          <w:color w:val="000000"/>
          <w:sz w:val="22"/>
          <w:szCs w:val="22"/>
        </w:rPr>
        <w:t xml:space="preserve"> </w:t>
      </w:r>
    </w:p>
    <w:p w14:paraId="79118A92" w14:textId="37BC07A6" w:rsidR="00752DFA" w:rsidRDefault="003872A9" w:rsidP="005F3969">
      <w:pPr>
        <w:pStyle w:val="NormalWeb"/>
        <w:numPr>
          <w:ilvl w:val="0"/>
          <w:numId w:val="19"/>
        </w:numPr>
        <w:spacing w:before="0" w:beforeAutospacing="0" w:after="0" w:afterAutospacing="0"/>
        <w:ind w:left="450" w:hanging="270"/>
      </w:pPr>
      <w:r>
        <w:t xml:space="preserve">Exit slip basics:  </w:t>
      </w:r>
      <w:hyperlink r:id="rId17" w:history="1">
        <w:r w:rsidRPr="000000EF">
          <w:rPr>
            <w:rStyle w:val="Hyperlink"/>
          </w:rPr>
          <w:t>https://www.reading</w:t>
        </w:r>
        <w:r w:rsidRPr="000000EF">
          <w:rPr>
            <w:rStyle w:val="Hyperlink"/>
          </w:rPr>
          <w:t>r</w:t>
        </w:r>
        <w:r w:rsidRPr="000000EF">
          <w:rPr>
            <w:rStyle w:val="Hyperlink"/>
          </w:rPr>
          <w:t>ockets.org/strategies/exit_slips</w:t>
        </w:r>
      </w:hyperlink>
    </w:p>
    <w:p w14:paraId="327B11D6" w14:textId="2C4A1D55" w:rsidR="005F3969" w:rsidRPr="0071700D" w:rsidRDefault="005F3969" w:rsidP="005F3969">
      <w:pPr>
        <w:pStyle w:val="Heading"/>
        <w:numPr>
          <w:ilvl w:val="0"/>
          <w:numId w:val="19"/>
        </w:numPr>
        <w:spacing w:line="240" w:lineRule="auto"/>
        <w:ind w:left="450" w:hanging="270"/>
        <w:rPr>
          <w:b w:val="0"/>
          <w:sz w:val="22"/>
          <w:szCs w:val="22"/>
        </w:rPr>
      </w:pPr>
      <w:proofErr w:type="spellStart"/>
      <w:r w:rsidRPr="0071700D">
        <w:rPr>
          <w:b w:val="0"/>
          <w:sz w:val="22"/>
          <w:szCs w:val="22"/>
        </w:rPr>
        <w:t>AdLit.rg</w:t>
      </w:r>
      <w:proofErr w:type="spellEnd"/>
      <w:r w:rsidRPr="0071700D">
        <w:rPr>
          <w:b w:val="0"/>
          <w:sz w:val="22"/>
          <w:szCs w:val="22"/>
        </w:rPr>
        <w:t xml:space="preserve">. (2008). Exit Slips </w:t>
      </w:r>
      <w:hyperlink r:id="rId18" w:history="1">
        <w:r w:rsidR="003872A9" w:rsidRPr="000000EF">
          <w:rPr>
            <w:rStyle w:val="Hyperlink"/>
            <w:b w:val="0"/>
            <w:sz w:val="22"/>
            <w:szCs w:val="22"/>
          </w:rPr>
          <w:t>http://www.adlit.org/strategies/19805/</w:t>
        </w:r>
      </w:hyperlink>
      <w:r w:rsidR="003872A9">
        <w:rPr>
          <w:b w:val="0"/>
          <w:sz w:val="22"/>
          <w:szCs w:val="22"/>
        </w:rPr>
        <w:t xml:space="preserve"> </w:t>
      </w:r>
    </w:p>
    <w:p w14:paraId="36680A67" w14:textId="77777777" w:rsidR="005F3969" w:rsidRDefault="005F3969" w:rsidP="005F3969">
      <w:pPr>
        <w:pStyle w:val="Heading"/>
        <w:numPr>
          <w:ilvl w:val="0"/>
          <w:numId w:val="19"/>
        </w:numPr>
        <w:spacing w:line="240" w:lineRule="auto"/>
        <w:ind w:left="450" w:hanging="270"/>
        <w:rPr>
          <w:b w:val="0"/>
          <w:sz w:val="22"/>
          <w:szCs w:val="22"/>
        </w:rPr>
      </w:pPr>
      <w:proofErr w:type="spellStart"/>
      <w:r w:rsidRPr="0071700D">
        <w:rPr>
          <w:b w:val="0"/>
          <w:sz w:val="22"/>
          <w:szCs w:val="22"/>
        </w:rPr>
        <w:t>Bafile</w:t>
      </w:r>
      <w:proofErr w:type="spellEnd"/>
      <w:r w:rsidRPr="0071700D">
        <w:rPr>
          <w:b w:val="0"/>
          <w:sz w:val="22"/>
          <w:szCs w:val="22"/>
        </w:rPr>
        <w:t xml:space="preserve">, C. (2004). “Let it Slip!” Daily Exit Slips Help Teachers Know What Students Really Learned. </w:t>
      </w:r>
      <w:hyperlink r:id="rId19" w:history="1">
        <w:r w:rsidRPr="001B3C13">
          <w:rPr>
            <w:rStyle w:val="Hyperlink"/>
            <w:b w:val="0"/>
            <w:sz w:val="22"/>
            <w:szCs w:val="22"/>
          </w:rPr>
          <w:t>http://www.educationworld.com/a_curr/profdev/profdev091.shtml</w:t>
        </w:r>
      </w:hyperlink>
    </w:p>
    <w:p w14:paraId="0A9152AB" w14:textId="77777777" w:rsidR="00606E4A" w:rsidRPr="00701BBC" w:rsidRDefault="00606E4A" w:rsidP="005E5235">
      <w:pPr>
        <w:spacing w:after="0"/>
        <w:rPr>
          <w:b/>
        </w:rPr>
      </w:pPr>
    </w:p>
    <w:p w14:paraId="7F683A3D" w14:textId="58B2A9B4" w:rsidR="0063011E" w:rsidRPr="00EA6999" w:rsidRDefault="0088534E" w:rsidP="00EA6999">
      <w:pPr>
        <w:pStyle w:val="Heading"/>
        <w:rPr>
          <w:color w:val="BDD6EE" w:themeColor="accent1" w:themeTint="66"/>
        </w:rPr>
      </w:pPr>
      <w:r w:rsidRPr="00EF6FCA">
        <w:rPr>
          <w:highlight w:val="lightGray"/>
        </w:rPr>
        <w:t>References</w:t>
      </w:r>
      <w:r w:rsidR="00EF6FCA" w:rsidRPr="00EF6FCA">
        <w:rPr>
          <w:highlight w:val="lightGray"/>
        </w:rPr>
        <w:t xml:space="preserve">     </w:t>
      </w:r>
      <w:r w:rsidR="00EF6FCA">
        <w:rPr>
          <w:highlight w:val="lightGray"/>
        </w:rPr>
        <w:t xml:space="preserve">                                                             </w:t>
      </w:r>
      <w:r w:rsidR="00EF6FCA" w:rsidRPr="00EF6FCA">
        <w:rPr>
          <w:highlight w:val="lightGray"/>
        </w:rPr>
        <w:t xml:space="preserve">        </w:t>
      </w:r>
      <w:r w:rsidR="00EF6FCA">
        <w:rPr>
          <w:highlight w:val="lightGray"/>
        </w:rPr>
        <w:t xml:space="preserve">    </w:t>
      </w:r>
      <w:r w:rsidR="00EF6FCA" w:rsidRPr="00EF6FCA">
        <w:rPr>
          <w:highlight w:val="lightGray"/>
        </w:rPr>
        <w:t xml:space="preserve"> </w:t>
      </w:r>
      <w:proofErr w:type="gramStart"/>
      <w:r w:rsidR="00EF6FCA" w:rsidRPr="00EF6FCA">
        <w:rPr>
          <w:highlight w:val="lightGray"/>
        </w:rPr>
        <w:t xml:space="preserve">  </w:t>
      </w:r>
      <w:r w:rsidR="00EF6FCA" w:rsidRPr="00EF6FCA">
        <w:rPr>
          <w:color w:val="D0CECE" w:themeColor="background2" w:themeShade="E6"/>
          <w:highlight w:val="lightGray"/>
        </w:rPr>
        <w:t>.</w:t>
      </w:r>
      <w:proofErr w:type="gramEnd"/>
    </w:p>
    <w:p w14:paraId="1B117326" w14:textId="77777777" w:rsidR="006E6889" w:rsidRDefault="006E6889" w:rsidP="00C44DA3">
      <w:pPr>
        <w:pStyle w:val="Heading"/>
        <w:spacing w:line="240" w:lineRule="auto"/>
        <w:ind w:left="720" w:hanging="720"/>
        <w:rPr>
          <w:b w:val="0"/>
          <w:sz w:val="22"/>
          <w:szCs w:val="22"/>
        </w:rPr>
      </w:pPr>
      <w:r>
        <w:rPr>
          <w:b w:val="0"/>
          <w:sz w:val="22"/>
          <w:szCs w:val="22"/>
        </w:rPr>
        <w:t xml:space="preserve">Agarwal, P., </w:t>
      </w:r>
      <w:proofErr w:type="spellStart"/>
      <w:r>
        <w:rPr>
          <w:b w:val="0"/>
          <w:sz w:val="22"/>
          <w:szCs w:val="22"/>
        </w:rPr>
        <w:t>D’Antonio</w:t>
      </w:r>
      <w:proofErr w:type="spellEnd"/>
      <w:r>
        <w:rPr>
          <w:b w:val="0"/>
          <w:sz w:val="22"/>
          <w:szCs w:val="22"/>
        </w:rPr>
        <w:t xml:space="preserve">, L., Roediger, H., McDermott, K., McDaniel, M. (2014).  Classroom-based programs of retrieval practice reduce middle school and high school students’ test anxiety.  Journal of Applied Research in Memory and Cognition.  131-139.  </w:t>
      </w:r>
    </w:p>
    <w:p w14:paraId="392E4AA7" w14:textId="4CF98288" w:rsidR="00752DFA" w:rsidRPr="0071700D" w:rsidRDefault="00752DFA" w:rsidP="00C44DA3">
      <w:pPr>
        <w:pStyle w:val="Heading"/>
        <w:spacing w:line="240" w:lineRule="auto"/>
        <w:ind w:left="720" w:hanging="720"/>
        <w:rPr>
          <w:b w:val="0"/>
          <w:sz w:val="22"/>
          <w:szCs w:val="22"/>
        </w:rPr>
      </w:pPr>
      <w:r>
        <w:rPr>
          <w:b w:val="0"/>
          <w:sz w:val="22"/>
          <w:szCs w:val="22"/>
        </w:rPr>
        <w:t xml:space="preserve">Danley, A., McCoy, A., Weed, R. (2016).  Exit Tickets Open the Door </w:t>
      </w:r>
      <w:proofErr w:type="gramStart"/>
      <w:r>
        <w:rPr>
          <w:b w:val="0"/>
          <w:sz w:val="22"/>
          <w:szCs w:val="22"/>
        </w:rPr>
        <w:t>To</w:t>
      </w:r>
      <w:proofErr w:type="gramEnd"/>
      <w:r>
        <w:rPr>
          <w:b w:val="0"/>
          <w:sz w:val="22"/>
          <w:szCs w:val="22"/>
        </w:rPr>
        <w:t xml:space="preserve"> University Learning.  Insight:  A Journal of Scholarly Teaching.  </w:t>
      </w:r>
    </w:p>
    <w:p w14:paraId="6EDE77AA" w14:textId="77777777" w:rsidR="00752DFA" w:rsidRDefault="0071700D" w:rsidP="00C44DA3">
      <w:pPr>
        <w:spacing w:after="0" w:line="240" w:lineRule="auto"/>
        <w:ind w:left="720" w:hanging="720"/>
      </w:pPr>
      <w:r w:rsidRPr="0071700D">
        <w:t xml:space="preserve">Fisher, D., and Frey, N. (2004). Improving Adolescent Literacy: Strategies that work. New Jersey: Pearson Prentice Hall. </w:t>
      </w:r>
    </w:p>
    <w:p w14:paraId="12B901FB" w14:textId="3215CB52" w:rsidR="008B3234" w:rsidRDefault="00752DFA" w:rsidP="00C44DA3">
      <w:pPr>
        <w:spacing w:after="0" w:line="240" w:lineRule="auto"/>
        <w:ind w:left="720" w:hanging="720"/>
      </w:pPr>
      <w:r w:rsidRPr="0071100A">
        <w:t>Marzano, R. (2012) Art and science of t</w:t>
      </w:r>
      <w:bookmarkStart w:id="1" w:name="_GoBack"/>
      <w:bookmarkEnd w:id="1"/>
      <w:r w:rsidRPr="0071100A">
        <w:t xml:space="preserve">eaching:  The many uses of exit tickets.  Educational Leadership, 70(2), 80-81.  </w:t>
      </w:r>
    </w:p>
    <w:p w14:paraId="305C8B82" w14:textId="77CD37A0" w:rsidR="00C44DA3" w:rsidRPr="003872A9" w:rsidRDefault="00C44DA3" w:rsidP="00C44DA3">
      <w:pPr>
        <w:spacing w:after="0" w:line="240" w:lineRule="auto"/>
        <w:ind w:left="720" w:hanging="720"/>
      </w:pPr>
      <w:r w:rsidRPr="003872A9">
        <w:t xml:space="preserve">Owen, D., </w:t>
      </w:r>
      <w:proofErr w:type="spellStart"/>
      <w:r w:rsidRPr="003872A9">
        <w:t>Sarles</w:t>
      </w:r>
      <w:proofErr w:type="spellEnd"/>
      <w:r w:rsidRPr="003872A9">
        <w:t xml:space="preserve">, P. (2012). Exit tickets:  The reflective ticket to understanding.  Library Media Connection, 31(3).  </w:t>
      </w:r>
    </w:p>
    <w:p w14:paraId="4A57ECDD" w14:textId="7D900154" w:rsidR="003A5EA1" w:rsidRPr="0071100A" w:rsidRDefault="003A5EA1" w:rsidP="00C44DA3">
      <w:pPr>
        <w:spacing w:after="0" w:line="240" w:lineRule="auto"/>
        <w:ind w:left="720" w:hanging="720"/>
      </w:pPr>
      <w:r>
        <w:t>Paz-</w:t>
      </w:r>
      <w:proofErr w:type="spellStart"/>
      <w:r>
        <w:t>Albo</w:t>
      </w:r>
      <w:proofErr w:type="spellEnd"/>
      <w:r>
        <w:t>, J., and Escobar, A. (2016).  Exit tickets’ effect on engagement in college classrooms.  8</w:t>
      </w:r>
      <w:r w:rsidRPr="003A5EA1">
        <w:rPr>
          <w:vertAlign w:val="superscript"/>
        </w:rPr>
        <w:t>th</w:t>
      </w:r>
      <w:r>
        <w:t xml:space="preserve"> International Conference on Education and New Learning Technologies.  Barcelona, Spain.  </w:t>
      </w:r>
    </w:p>
    <w:p w14:paraId="64655A57" w14:textId="0925DCB7" w:rsidR="0015039A" w:rsidRPr="0063011E" w:rsidRDefault="00C44DA3" w:rsidP="00C44DA3">
      <w:pPr>
        <w:spacing w:after="0" w:line="240" w:lineRule="auto"/>
        <w:ind w:left="720" w:hanging="720"/>
      </w:pPr>
      <w:r w:rsidRPr="0071100A">
        <w:rPr>
          <w:noProof/>
        </w:rPr>
        <w:drawing>
          <wp:anchor distT="0" distB="0" distL="114300" distR="114300" simplePos="0" relativeHeight="251693056" behindDoc="0" locked="0" layoutInCell="1" allowOverlap="1" wp14:anchorId="1E001DF7" wp14:editId="74551803">
            <wp:simplePos x="0" y="0"/>
            <wp:positionH relativeFrom="leftMargin">
              <wp:posOffset>7025005</wp:posOffset>
            </wp:positionH>
            <wp:positionV relativeFrom="paragraph">
              <wp:posOffset>801370</wp:posOffset>
            </wp:positionV>
            <wp:extent cx="502920" cy="57213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a:extLst>
                        <a:ext uri="{28A0092B-C50C-407E-A947-70E740481C1C}">
                          <a14:useLocalDpi xmlns:a14="http://schemas.microsoft.com/office/drawing/2010/main" val="0"/>
                        </a:ext>
                      </a:extLst>
                    </a:blip>
                    <a:srcRect r="88164"/>
                    <a:stretch/>
                  </pic:blipFill>
                  <pic:spPr bwMode="auto">
                    <a:xfrm>
                      <a:off x="0" y="0"/>
                      <a:ext cx="502920" cy="57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00A">
        <w:rPr>
          <w:noProof/>
        </w:rPr>
        <w:drawing>
          <wp:anchor distT="0" distB="0" distL="114300" distR="114300" simplePos="0" relativeHeight="251694080" behindDoc="0" locked="0" layoutInCell="1" allowOverlap="1" wp14:anchorId="234CA8BF" wp14:editId="75C89CD9">
            <wp:simplePos x="0" y="0"/>
            <wp:positionH relativeFrom="column">
              <wp:posOffset>-710565</wp:posOffset>
            </wp:positionH>
            <wp:positionV relativeFrom="paragraph">
              <wp:posOffset>793750</wp:posOffset>
            </wp:positionV>
            <wp:extent cx="513715" cy="386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DFA" w:rsidRPr="003872A9">
        <w:t>Sosa, T. (2013). Using digital exit tickets for formative assessments in a technology integrated class.  Proceedings of society for information technology and teaching education international conference 2013, 2444-2452.</w:t>
      </w:r>
      <w:r w:rsidR="00752DFA">
        <w:t xml:space="preserve">   </w:t>
      </w:r>
    </w:p>
    <w:sectPr w:rsidR="0015039A" w:rsidRPr="0063011E" w:rsidSect="009A4A50">
      <w:headerReference w:type="even" r:id="rId21"/>
      <w:headerReference w:type="default" r:id="rId22"/>
      <w:foot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CA27" w14:textId="77777777" w:rsidR="00FF1F93" w:rsidRDefault="00FF1F93" w:rsidP="00917B6E">
      <w:pPr>
        <w:spacing w:after="0" w:line="240" w:lineRule="auto"/>
      </w:pPr>
      <w:r>
        <w:separator/>
      </w:r>
    </w:p>
  </w:endnote>
  <w:endnote w:type="continuationSeparator" w:id="0">
    <w:p w14:paraId="01630D4C" w14:textId="77777777" w:rsidR="00FF1F93" w:rsidRDefault="00FF1F93" w:rsidP="0091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3F6B" w14:textId="0D3DE4A9" w:rsidR="00FF1F93" w:rsidRPr="00917B6E" w:rsidRDefault="00FF1F93" w:rsidP="0063011E">
    <w:pPr>
      <w:pStyle w:val="Footer"/>
      <w:rPr>
        <w:sz w:val="16"/>
        <w:szCs w:val="16"/>
      </w:rPr>
    </w:pPr>
    <w:r w:rsidRPr="00917B6E">
      <w:rPr>
        <w:b/>
        <w:i/>
        <w:color w:val="000000" w:themeColor="text1"/>
        <w:sz w:val="16"/>
        <w:szCs w:val="16"/>
      </w:rPr>
      <w:t>Cite this resource</w:t>
    </w:r>
    <w:r w:rsidRPr="00917B6E">
      <w:rPr>
        <w:i/>
        <w:sz w:val="16"/>
        <w:szCs w:val="16"/>
      </w:rPr>
      <w:t xml:space="preserve">:  </w:t>
    </w:r>
    <w:r w:rsidRPr="00E012CD">
      <w:rPr>
        <w:color w:val="7B7B7B" w:themeColor="accent3" w:themeShade="BF"/>
        <w:sz w:val="16"/>
        <w:szCs w:val="16"/>
      </w:rPr>
      <w:t xml:space="preserve">Tomaswick, L. </w:t>
    </w:r>
    <w:proofErr w:type="spellStart"/>
    <w:r w:rsidR="00B14EA7">
      <w:rPr>
        <w:color w:val="7B7B7B" w:themeColor="accent3" w:themeShade="BF"/>
        <w:sz w:val="16"/>
        <w:szCs w:val="16"/>
      </w:rPr>
      <w:t>Talentino</w:t>
    </w:r>
    <w:proofErr w:type="spellEnd"/>
    <w:r w:rsidR="00B14EA7">
      <w:rPr>
        <w:color w:val="7B7B7B" w:themeColor="accent3" w:themeShade="BF"/>
        <w:sz w:val="16"/>
        <w:szCs w:val="16"/>
      </w:rPr>
      <w:t xml:space="preserve">, K.  </w:t>
    </w:r>
    <w:r w:rsidRPr="00E012CD">
      <w:rPr>
        <w:color w:val="7B7B7B" w:themeColor="accent3" w:themeShade="BF"/>
        <w:sz w:val="16"/>
        <w:szCs w:val="16"/>
      </w:rPr>
      <w:t>(201</w:t>
    </w:r>
    <w:r w:rsidR="00B14EA7">
      <w:rPr>
        <w:color w:val="7B7B7B" w:themeColor="accent3" w:themeShade="BF"/>
        <w:sz w:val="16"/>
        <w:szCs w:val="16"/>
      </w:rPr>
      <w:t>9</w:t>
    </w:r>
    <w:r w:rsidRPr="00E012CD">
      <w:rPr>
        <w:color w:val="7B7B7B" w:themeColor="accent3" w:themeShade="BF"/>
        <w:sz w:val="16"/>
        <w:szCs w:val="16"/>
      </w:rPr>
      <w:t xml:space="preserve">).  </w:t>
    </w:r>
    <w:r>
      <w:rPr>
        <w:color w:val="7B7B7B" w:themeColor="accent3" w:themeShade="BF"/>
        <w:sz w:val="16"/>
        <w:szCs w:val="16"/>
      </w:rPr>
      <w:t xml:space="preserve">Assessing Student </w:t>
    </w:r>
    <w:proofErr w:type="gramStart"/>
    <w:r>
      <w:rPr>
        <w:color w:val="7B7B7B" w:themeColor="accent3" w:themeShade="BF"/>
        <w:sz w:val="16"/>
        <w:szCs w:val="16"/>
      </w:rPr>
      <w:t xml:space="preserve">Learning </w:t>
    </w:r>
    <w:r w:rsidRPr="00E012CD">
      <w:rPr>
        <w:color w:val="7B7B7B" w:themeColor="accent3" w:themeShade="BF"/>
        <w:sz w:val="16"/>
        <w:szCs w:val="16"/>
      </w:rPr>
      <w:t xml:space="preserve"> –</w:t>
    </w:r>
    <w:proofErr w:type="gramEnd"/>
    <w:r w:rsidRPr="00E012CD">
      <w:rPr>
        <w:color w:val="7B7B7B" w:themeColor="accent3" w:themeShade="BF"/>
        <w:sz w:val="16"/>
        <w:szCs w:val="16"/>
      </w:rPr>
      <w:t xml:space="preserve"> </w:t>
    </w:r>
    <w:r w:rsidR="00B14EA7">
      <w:rPr>
        <w:color w:val="7B7B7B" w:themeColor="accent3" w:themeShade="BF"/>
        <w:sz w:val="16"/>
        <w:szCs w:val="16"/>
      </w:rPr>
      <w:t>Admission &amp; Exit Slips</w:t>
    </w:r>
    <w:r w:rsidRPr="00E012CD">
      <w:rPr>
        <w:color w:val="7B7B7B" w:themeColor="accent3" w:themeShade="BF"/>
        <w:sz w:val="16"/>
        <w:szCs w:val="16"/>
      </w:rPr>
      <w:t>.  Kent State University Center for Teaching and Learning.  Retrieved [</w:t>
    </w:r>
    <w:proofErr w:type="spellStart"/>
    <w:r w:rsidRPr="00E012CD">
      <w:rPr>
        <w:color w:val="7B7B7B" w:themeColor="accent3" w:themeShade="BF"/>
        <w:sz w:val="16"/>
        <w:szCs w:val="16"/>
      </w:rPr>
      <w:t>todaysdate</w:t>
    </w:r>
    <w:proofErr w:type="spellEnd"/>
    <w:r w:rsidRPr="00E012CD">
      <w:rPr>
        <w:color w:val="7B7B7B" w:themeColor="accent3" w:themeShade="BF"/>
        <w:sz w:val="16"/>
        <w:szCs w:val="16"/>
      </w:rPr>
      <w:t xml:space="preserve">] from </w:t>
    </w:r>
    <w:r w:rsidR="00B14EA7">
      <w:rPr>
        <w:color w:val="7B7B7B" w:themeColor="accent3" w:themeShade="BF"/>
        <w:sz w:val="16"/>
        <w:szCs w:val="16"/>
      </w:rPr>
      <w:t>[insert URL].</w:t>
    </w:r>
  </w:p>
  <w:p w14:paraId="2059B647" w14:textId="77777777" w:rsidR="00FF1F93" w:rsidRPr="00EF600B" w:rsidRDefault="00FF1F93" w:rsidP="00917B6E">
    <w:pPr>
      <w:spacing w:after="0"/>
      <w:rPr>
        <w:i/>
        <w:color w:val="7B7B7B" w:themeColor="accent3" w:themeShade="BF"/>
        <w:sz w:val="16"/>
        <w:szCs w:val="16"/>
      </w:rPr>
    </w:pPr>
  </w:p>
  <w:p w14:paraId="78C0D15C" w14:textId="77777777" w:rsidR="00FF1F93" w:rsidRDefault="00FF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B4D3" w14:textId="77777777" w:rsidR="00FF1F93" w:rsidRDefault="00FF1F93" w:rsidP="00917B6E">
      <w:pPr>
        <w:spacing w:after="0" w:line="240" w:lineRule="auto"/>
      </w:pPr>
      <w:r>
        <w:separator/>
      </w:r>
    </w:p>
  </w:footnote>
  <w:footnote w:type="continuationSeparator" w:id="0">
    <w:p w14:paraId="7AA3FC9D" w14:textId="77777777" w:rsidR="00FF1F93" w:rsidRDefault="00FF1F93" w:rsidP="0091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9426" w14:textId="2AC0FB27" w:rsidR="00B14EA7" w:rsidRDefault="00B14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54E2" w14:textId="486FC5A8" w:rsidR="00FF1F93" w:rsidRDefault="00FF1F93">
    <w:pPr>
      <w:pStyle w:val="Header"/>
    </w:pPr>
    <w:r w:rsidRPr="006461C9">
      <w:rPr>
        <w:noProof/>
      </w:rPr>
      <w:drawing>
        <wp:anchor distT="0" distB="0" distL="114300" distR="114300" simplePos="0" relativeHeight="251660288" behindDoc="0" locked="0" layoutInCell="1" allowOverlap="1" wp14:anchorId="41262B31" wp14:editId="6CFD6243">
          <wp:simplePos x="0" y="0"/>
          <wp:positionH relativeFrom="column">
            <wp:posOffset>-536787</wp:posOffset>
          </wp:positionH>
          <wp:positionV relativeFrom="paragraph">
            <wp:posOffset>-116205</wp:posOffset>
          </wp:positionV>
          <wp:extent cx="513715" cy="38671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917">
      <w:rPr>
        <w:noProof/>
      </w:rPr>
      <w:drawing>
        <wp:anchor distT="0" distB="0" distL="114300" distR="114300" simplePos="0" relativeHeight="251659264" behindDoc="0" locked="0" layoutInCell="1" allowOverlap="1" wp14:anchorId="3A957818" wp14:editId="7BD6A2CE">
          <wp:simplePos x="0" y="0"/>
          <wp:positionH relativeFrom="leftMargin">
            <wp:posOffset>7025005</wp:posOffset>
          </wp:positionH>
          <wp:positionV relativeFrom="paragraph">
            <wp:posOffset>-213360</wp:posOffset>
          </wp:positionV>
          <wp:extent cx="502920" cy="572135"/>
          <wp:effectExtent l="0" t="0" r="0" b="0"/>
          <wp:wrapNone/>
          <wp:docPr id="1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2">
                    <a:extLst>
                      <a:ext uri="{28A0092B-C50C-407E-A947-70E740481C1C}">
                        <a14:useLocalDpi xmlns:a14="http://schemas.microsoft.com/office/drawing/2010/main" val="0"/>
                      </a:ext>
                    </a:extLst>
                  </a:blip>
                  <a:srcRect r="88164"/>
                  <a:stretch/>
                </pic:blipFill>
                <pic:spPr bwMode="auto">
                  <a:xfrm>
                    <a:off x="0" y="0"/>
                    <a:ext cx="502920" cy="57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2EFD" w14:textId="15850296" w:rsidR="00B14EA7" w:rsidRDefault="00B14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680"/>
    <w:multiLevelType w:val="multilevel"/>
    <w:tmpl w:val="04881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F53D0"/>
    <w:multiLevelType w:val="hybridMultilevel"/>
    <w:tmpl w:val="596C1E4A"/>
    <w:lvl w:ilvl="0" w:tplc="0C6CD1F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45545"/>
    <w:multiLevelType w:val="multilevel"/>
    <w:tmpl w:val="DAEE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74A60"/>
    <w:multiLevelType w:val="hybridMultilevel"/>
    <w:tmpl w:val="119E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87F04"/>
    <w:multiLevelType w:val="hybridMultilevel"/>
    <w:tmpl w:val="0ACA22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84796"/>
    <w:multiLevelType w:val="multilevel"/>
    <w:tmpl w:val="1CF2F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21ABB"/>
    <w:multiLevelType w:val="multilevel"/>
    <w:tmpl w:val="74CAD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C2269"/>
    <w:multiLevelType w:val="hybridMultilevel"/>
    <w:tmpl w:val="8770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60630"/>
    <w:multiLevelType w:val="hybridMultilevel"/>
    <w:tmpl w:val="9E24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A4628"/>
    <w:multiLevelType w:val="hybridMultilevel"/>
    <w:tmpl w:val="802809E4"/>
    <w:lvl w:ilvl="0" w:tplc="0C6CD1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33CE4"/>
    <w:multiLevelType w:val="hybridMultilevel"/>
    <w:tmpl w:val="74E62C2A"/>
    <w:lvl w:ilvl="0" w:tplc="0C6CD1F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D3289"/>
    <w:multiLevelType w:val="hybridMultilevel"/>
    <w:tmpl w:val="D1D2E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890E3A"/>
    <w:multiLevelType w:val="hybridMultilevel"/>
    <w:tmpl w:val="78D4C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A0E84"/>
    <w:multiLevelType w:val="hybridMultilevel"/>
    <w:tmpl w:val="DEA88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32253"/>
    <w:multiLevelType w:val="hybridMultilevel"/>
    <w:tmpl w:val="0740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60FB4"/>
    <w:multiLevelType w:val="hybridMultilevel"/>
    <w:tmpl w:val="2F120E54"/>
    <w:lvl w:ilvl="0" w:tplc="0C6CD1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874E6"/>
    <w:multiLevelType w:val="hybridMultilevel"/>
    <w:tmpl w:val="0ACA22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E7DCB"/>
    <w:multiLevelType w:val="hybridMultilevel"/>
    <w:tmpl w:val="45B4870C"/>
    <w:lvl w:ilvl="0" w:tplc="0C6CD1F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31019"/>
    <w:multiLevelType w:val="hybridMultilevel"/>
    <w:tmpl w:val="391AE6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3"/>
  </w:num>
  <w:num w:numId="4">
    <w:abstractNumId w:val="4"/>
  </w:num>
  <w:num w:numId="5">
    <w:abstractNumId w:val="7"/>
  </w:num>
  <w:num w:numId="6">
    <w:abstractNumId w:val="15"/>
  </w:num>
  <w:num w:numId="7">
    <w:abstractNumId w:val="3"/>
  </w:num>
  <w:num w:numId="8">
    <w:abstractNumId w:val="2"/>
  </w:num>
  <w:num w:numId="9">
    <w:abstractNumId w:val="10"/>
  </w:num>
  <w:num w:numId="10">
    <w:abstractNumId w:val="1"/>
  </w:num>
  <w:num w:numId="11">
    <w:abstractNumId w:val="5"/>
  </w:num>
  <w:num w:numId="12">
    <w:abstractNumId w:val="0"/>
  </w:num>
  <w:num w:numId="13">
    <w:abstractNumId w:val="6"/>
  </w:num>
  <w:num w:numId="14">
    <w:abstractNumId w:val="9"/>
  </w:num>
  <w:num w:numId="15">
    <w:abstractNumId w:val="17"/>
  </w:num>
  <w:num w:numId="16">
    <w:abstractNumId w:val="11"/>
  </w:num>
  <w:num w:numId="17">
    <w:abstractNumId w:val="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3"/>
    <w:rsid w:val="000061D5"/>
    <w:rsid w:val="000246F3"/>
    <w:rsid w:val="000269DC"/>
    <w:rsid w:val="00026CFD"/>
    <w:rsid w:val="000451AF"/>
    <w:rsid w:val="000573A4"/>
    <w:rsid w:val="00074333"/>
    <w:rsid w:val="00085BE5"/>
    <w:rsid w:val="000A6D49"/>
    <w:rsid w:val="000C3389"/>
    <w:rsid w:val="000C4943"/>
    <w:rsid w:val="000D59AA"/>
    <w:rsid w:val="000F3B18"/>
    <w:rsid w:val="000F401A"/>
    <w:rsid w:val="000F64BA"/>
    <w:rsid w:val="00125FBA"/>
    <w:rsid w:val="00134518"/>
    <w:rsid w:val="0014267E"/>
    <w:rsid w:val="0015039A"/>
    <w:rsid w:val="00153876"/>
    <w:rsid w:val="00193DCE"/>
    <w:rsid w:val="001D5480"/>
    <w:rsid w:val="001F7807"/>
    <w:rsid w:val="002021D0"/>
    <w:rsid w:val="00205D7D"/>
    <w:rsid w:val="00213806"/>
    <w:rsid w:val="002410C5"/>
    <w:rsid w:val="00264E3D"/>
    <w:rsid w:val="00275652"/>
    <w:rsid w:val="0028252A"/>
    <w:rsid w:val="00292466"/>
    <w:rsid w:val="002D4FE5"/>
    <w:rsid w:val="002D71EA"/>
    <w:rsid w:val="0031005C"/>
    <w:rsid w:val="00327BEF"/>
    <w:rsid w:val="00343F24"/>
    <w:rsid w:val="0038453E"/>
    <w:rsid w:val="003872A9"/>
    <w:rsid w:val="003A51F5"/>
    <w:rsid w:val="003A5EA1"/>
    <w:rsid w:val="003B542C"/>
    <w:rsid w:val="003D0DA0"/>
    <w:rsid w:val="003F2974"/>
    <w:rsid w:val="003F72E0"/>
    <w:rsid w:val="00454397"/>
    <w:rsid w:val="00464336"/>
    <w:rsid w:val="00495603"/>
    <w:rsid w:val="004B6710"/>
    <w:rsid w:val="004F2878"/>
    <w:rsid w:val="00501219"/>
    <w:rsid w:val="00507322"/>
    <w:rsid w:val="005156A0"/>
    <w:rsid w:val="00521877"/>
    <w:rsid w:val="00522C03"/>
    <w:rsid w:val="00526D74"/>
    <w:rsid w:val="00532B56"/>
    <w:rsid w:val="00535654"/>
    <w:rsid w:val="00556570"/>
    <w:rsid w:val="00563E5B"/>
    <w:rsid w:val="0057154B"/>
    <w:rsid w:val="00572D65"/>
    <w:rsid w:val="005774D6"/>
    <w:rsid w:val="00581EE5"/>
    <w:rsid w:val="0058763D"/>
    <w:rsid w:val="005A5045"/>
    <w:rsid w:val="005B2CCA"/>
    <w:rsid w:val="005B56FB"/>
    <w:rsid w:val="005B7279"/>
    <w:rsid w:val="005D2D2B"/>
    <w:rsid w:val="005D71E2"/>
    <w:rsid w:val="005E5235"/>
    <w:rsid w:val="005F3969"/>
    <w:rsid w:val="00600559"/>
    <w:rsid w:val="00606E4A"/>
    <w:rsid w:val="0063011E"/>
    <w:rsid w:val="00653E60"/>
    <w:rsid w:val="00661216"/>
    <w:rsid w:val="00677111"/>
    <w:rsid w:val="00682533"/>
    <w:rsid w:val="006959CF"/>
    <w:rsid w:val="006B0DD5"/>
    <w:rsid w:val="006B7C7B"/>
    <w:rsid w:val="006C46B5"/>
    <w:rsid w:val="006E6889"/>
    <w:rsid w:val="00701BBC"/>
    <w:rsid w:val="0071100A"/>
    <w:rsid w:val="0071700D"/>
    <w:rsid w:val="0072241E"/>
    <w:rsid w:val="00752DFA"/>
    <w:rsid w:val="007635FC"/>
    <w:rsid w:val="0077481D"/>
    <w:rsid w:val="007B3ACC"/>
    <w:rsid w:val="007B5B0A"/>
    <w:rsid w:val="007F3F47"/>
    <w:rsid w:val="00807313"/>
    <w:rsid w:val="00826DD0"/>
    <w:rsid w:val="008275BD"/>
    <w:rsid w:val="00842C75"/>
    <w:rsid w:val="00842DE9"/>
    <w:rsid w:val="00845D1E"/>
    <w:rsid w:val="008464A5"/>
    <w:rsid w:val="00847FD6"/>
    <w:rsid w:val="008664B6"/>
    <w:rsid w:val="008679D4"/>
    <w:rsid w:val="0088427F"/>
    <w:rsid w:val="0088534E"/>
    <w:rsid w:val="00890763"/>
    <w:rsid w:val="008A712E"/>
    <w:rsid w:val="008B3234"/>
    <w:rsid w:val="008C42D3"/>
    <w:rsid w:val="008F6073"/>
    <w:rsid w:val="00917B6E"/>
    <w:rsid w:val="00917FAD"/>
    <w:rsid w:val="00945A3C"/>
    <w:rsid w:val="00946770"/>
    <w:rsid w:val="00974A3F"/>
    <w:rsid w:val="00984BD1"/>
    <w:rsid w:val="009906F0"/>
    <w:rsid w:val="009965CB"/>
    <w:rsid w:val="009A4A50"/>
    <w:rsid w:val="009C0DAC"/>
    <w:rsid w:val="009C6E16"/>
    <w:rsid w:val="009D400B"/>
    <w:rsid w:val="009F4402"/>
    <w:rsid w:val="00A03DBA"/>
    <w:rsid w:val="00A10C5C"/>
    <w:rsid w:val="00A2431F"/>
    <w:rsid w:val="00A24F1F"/>
    <w:rsid w:val="00A259FB"/>
    <w:rsid w:val="00A42E13"/>
    <w:rsid w:val="00A57132"/>
    <w:rsid w:val="00A61803"/>
    <w:rsid w:val="00A6735E"/>
    <w:rsid w:val="00A72D0D"/>
    <w:rsid w:val="00A730F1"/>
    <w:rsid w:val="00A77A4E"/>
    <w:rsid w:val="00AA1920"/>
    <w:rsid w:val="00AB167C"/>
    <w:rsid w:val="00AB1D89"/>
    <w:rsid w:val="00AC7C41"/>
    <w:rsid w:val="00B14EA7"/>
    <w:rsid w:val="00B27ED7"/>
    <w:rsid w:val="00B44E49"/>
    <w:rsid w:val="00B621B1"/>
    <w:rsid w:val="00B725D6"/>
    <w:rsid w:val="00BD650F"/>
    <w:rsid w:val="00BF4A64"/>
    <w:rsid w:val="00C33146"/>
    <w:rsid w:val="00C44DA3"/>
    <w:rsid w:val="00C55B24"/>
    <w:rsid w:val="00CB35E2"/>
    <w:rsid w:val="00CC1F30"/>
    <w:rsid w:val="00CC4B5B"/>
    <w:rsid w:val="00CD3B48"/>
    <w:rsid w:val="00CE3332"/>
    <w:rsid w:val="00D047C5"/>
    <w:rsid w:val="00D17296"/>
    <w:rsid w:val="00D56B91"/>
    <w:rsid w:val="00D821E4"/>
    <w:rsid w:val="00D94E58"/>
    <w:rsid w:val="00DA1AFE"/>
    <w:rsid w:val="00DA7E26"/>
    <w:rsid w:val="00DB204B"/>
    <w:rsid w:val="00DD60F3"/>
    <w:rsid w:val="00DD7936"/>
    <w:rsid w:val="00DE5FAF"/>
    <w:rsid w:val="00E012CD"/>
    <w:rsid w:val="00E054F9"/>
    <w:rsid w:val="00E250F8"/>
    <w:rsid w:val="00E3728F"/>
    <w:rsid w:val="00E762AB"/>
    <w:rsid w:val="00EA0A7A"/>
    <w:rsid w:val="00EA0BD3"/>
    <w:rsid w:val="00EA6999"/>
    <w:rsid w:val="00EC7794"/>
    <w:rsid w:val="00ED0D1F"/>
    <w:rsid w:val="00EF600B"/>
    <w:rsid w:val="00EF6FCA"/>
    <w:rsid w:val="00F13A7D"/>
    <w:rsid w:val="00F1670D"/>
    <w:rsid w:val="00F23FDB"/>
    <w:rsid w:val="00F250BD"/>
    <w:rsid w:val="00F62F02"/>
    <w:rsid w:val="00FA2945"/>
    <w:rsid w:val="00FB08B3"/>
    <w:rsid w:val="00FF1F93"/>
    <w:rsid w:val="00FF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0C4E807"/>
  <w15:chartTrackingRefBased/>
  <w15:docId w15:val="{AF695D77-C176-4253-A209-C80CAA7C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D1F"/>
    <w:rPr>
      <w:color w:val="0563C1" w:themeColor="hyperlink"/>
      <w:u w:val="single"/>
    </w:rPr>
  </w:style>
  <w:style w:type="paragraph" w:styleId="ListParagraph">
    <w:name w:val="List Paragraph"/>
    <w:basedOn w:val="Normal"/>
    <w:uiPriority w:val="34"/>
    <w:qFormat/>
    <w:rsid w:val="000451AF"/>
    <w:pPr>
      <w:ind w:left="720"/>
      <w:contextualSpacing/>
    </w:pPr>
  </w:style>
  <w:style w:type="character" w:styleId="FollowedHyperlink">
    <w:name w:val="FollowedHyperlink"/>
    <w:basedOn w:val="DefaultParagraphFont"/>
    <w:uiPriority w:val="99"/>
    <w:semiHidden/>
    <w:unhideWhenUsed/>
    <w:rsid w:val="009965CB"/>
    <w:rPr>
      <w:color w:val="954F72" w:themeColor="followedHyperlink"/>
      <w:u w:val="single"/>
    </w:rPr>
  </w:style>
  <w:style w:type="paragraph" w:styleId="BalloonText">
    <w:name w:val="Balloon Text"/>
    <w:basedOn w:val="Normal"/>
    <w:link w:val="BalloonTextChar"/>
    <w:uiPriority w:val="99"/>
    <w:semiHidden/>
    <w:unhideWhenUsed/>
    <w:rsid w:val="00945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A3C"/>
    <w:rPr>
      <w:rFonts w:ascii="Segoe UI" w:hAnsi="Segoe UI" w:cs="Segoe UI"/>
      <w:sz w:val="18"/>
      <w:szCs w:val="18"/>
    </w:rPr>
  </w:style>
  <w:style w:type="paragraph" w:customStyle="1" w:styleId="Heading">
    <w:name w:val="Heading"/>
    <w:basedOn w:val="Normal"/>
    <w:link w:val="HeadingChar"/>
    <w:qFormat/>
    <w:rsid w:val="00A730F1"/>
    <w:pPr>
      <w:spacing w:after="0"/>
    </w:pPr>
    <w:rPr>
      <w:b/>
      <w:sz w:val="40"/>
      <w:szCs w:val="40"/>
    </w:rPr>
  </w:style>
  <w:style w:type="paragraph" w:styleId="Title">
    <w:name w:val="Title"/>
    <w:basedOn w:val="Normal"/>
    <w:next w:val="Normal"/>
    <w:link w:val="TitleChar"/>
    <w:uiPriority w:val="10"/>
    <w:qFormat/>
    <w:rsid w:val="00A730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Char">
    <w:name w:val="Heading Char"/>
    <w:basedOn w:val="DefaultParagraphFont"/>
    <w:link w:val="Heading"/>
    <w:rsid w:val="00A730F1"/>
    <w:rPr>
      <w:b/>
      <w:sz w:val="40"/>
      <w:szCs w:val="40"/>
    </w:rPr>
  </w:style>
  <w:style w:type="character" w:customStyle="1" w:styleId="TitleChar">
    <w:name w:val="Title Char"/>
    <w:basedOn w:val="DefaultParagraphFont"/>
    <w:link w:val="Title"/>
    <w:uiPriority w:val="10"/>
    <w:rsid w:val="00A730F1"/>
    <w:rPr>
      <w:rFonts w:asciiTheme="majorHAnsi" w:eastAsiaTheme="majorEastAsia" w:hAnsiTheme="majorHAnsi" w:cstheme="majorBidi"/>
      <w:spacing w:val="-10"/>
      <w:kern w:val="28"/>
      <w:sz w:val="56"/>
      <w:szCs w:val="56"/>
    </w:rPr>
  </w:style>
  <w:style w:type="paragraph" w:customStyle="1" w:styleId="Authors">
    <w:name w:val="Authors"/>
    <w:basedOn w:val="Normal"/>
    <w:link w:val="AuthorsChar"/>
    <w:qFormat/>
    <w:rsid w:val="00A730F1"/>
    <w:pPr>
      <w:spacing w:after="0"/>
      <w:jc w:val="right"/>
    </w:pPr>
    <w:rPr>
      <w:i/>
    </w:rPr>
  </w:style>
  <w:style w:type="character" w:customStyle="1" w:styleId="AuthorsChar">
    <w:name w:val="Authors Char"/>
    <w:basedOn w:val="DefaultParagraphFont"/>
    <w:link w:val="Authors"/>
    <w:rsid w:val="00A730F1"/>
    <w:rPr>
      <w:i/>
    </w:rPr>
  </w:style>
  <w:style w:type="paragraph" w:customStyle="1" w:styleId="Date1">
    <w:name w:val="Date1"/>
    <w:basedOn w:val="Authors"/>
    <w:qFormat/>
    <w:rsid w:val="00917B6E"/>
  </w:style>
  <w:style w:type="paragraph" w:styleId="Header">
    <w:name w:val="header"/>
    <w:basedOn w:val="Normal"/>
    <w:link w:val="HeaderChar"/>
    <w:uiPriority w:val="99"/>
    <w:unhideWhenUsed/>
    <w:rsid w:val="0091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6E"/>
  </w:style>
  <w:style w:type="paragraph" w:styleId="Footer">
    <w:name w:val="footer"/>
    <w:basedOn w:val="Normal"/>
    <w:link w:val="FooterChar"/>
    <w:uiPriority w:val="99"/>
    <w:unhideWhenUsed/>
    <w:rsid w:val="0091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6E"/>
  </w:style>
  <w:style w:type="character" w:styleId="Emphasis">
    <w:name w:val="Emphasis"/>
    <w:basedOn w:val="DefaultParagraphFont"/>
    <w:uiPriority w:val="20"/>
    <w:qFormat/>
    <w:rsid w:val="00917B6E"/>
    <w:rPr>
      <w:i/>
      <w:iCs/>
    </w:rPr>
  </w:style>
  <w:style w:type="character" w:styleId="SubtleEmphasis">
    <w:name w:val="Subtle Emphasis"/>
    <w:basedOn w:val="DefaultParagraphFont"/>
    <w:uiPriority w:val="19"/>
    <w:qFormat/>
    <w:rsid w:val="00917B6E"/>
    <w:rPr>
      <w:i/>
      <w:iCs/>
      <w:color w:val="404040" w:themeColor="text1" w:themeTint="BF"/>
    </w:rPr>
  </w:style>
  <w:style w:type="paragraph" w:styleId="Subtitle">
    <w:name w:val="Subtitle"/>
    <w:basedOn w:val="Normal"/>
    <w:next w:val="Normal"/>
    <w:link w:val="SubtitleChar"/>
    <w:uiPriority w:val="11"/>
    <w:qFormat/>
    <w:rsid w:val="00917B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B6E"/>
    <w:rPr>
      <w:rFonts w:eastAsiaTheme="minorEastAsia"/>
      <w:color w:val="5A5A5A" w:themeColor="text1" w:themeTint="A5"/>
      <w:spacing w:val="15"/>
    </w:rPr>
  </w:style>
  <w:style w:type="character" w:styleId="IntenseEmphasis">
    <w:name w:val="Intense Emphasis"/>
    <w:basedOn w:val="DefaultParagraphFont"/>
    <w:uiPriority w:val="21"/>
    <w:qFormat/>
    <w:rsid w:val="00917B6E"/>
    <w:rPr>
      <w:i/>
      <w:iCs/>
      <w:color w:val="5B9BD5" w:themeColor="accent1"/>
    </w:rPr>
  </w:style>
  <w:style w:type="paragraph" w:styleId="Caption">
    <w:name w:val="caption"/>
    <w:basedOn w:val="Normal"/>
    <w:next w:val="Normal"/>
    <w:uiPriority w:val="35"/>
    <w:unhideWhenUsed/>
    <w:qFormat/>
    <w:rsid w:val="0063011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B0DD5"/>
    <w:rPr>
      <w:sz w:val="16"/>
      <w:szCs w:val="16"/>
    </w:rPr>
  </w:style>
  <w:style w:type="paragraph" w:styleId="CommentText">
    <w:name w:val="annotation text"/>
    <w:basedOn w:val="Normal"/>
    <w:link w:val="CommentTextChar"/>
    <w:uiPriority w:val="99"/>
    <w:semiHidden/>
    <w:unhideWhenUsed/>
    <w:rsid w:val="006B0DD5"/>
    <w:pPr>
      <w:spacing w:line="240" w:lineRule="auto"/>
    </w:pPr>
    <w:rPr>
      <w:sz w:val="20"/>
      <w:szCs w:val="20"/>
    </w:rPr>
  </w:style>
  <w:style w:type="character" w:customStyle="1" w:styleId="CommentTextChar">
    <w:name w:val="Comment Text Char"/>
    <w:basedOn w:val="DefaultParagraphFont"/>
    <w:link w:val="CommentText"/>
    <w:uiPriority w:val="99"/>
    <w:semiHidden/>
    <w:rsid w:val="006B0DD5"/>
    <w:rPr>
      <w:sz w:val="20"/>
      <w:szCs w:val="20"/>
    </w:rPr>
  </w:style>
  <w:style w:type="paragraph" w:styleId="CommentSubject">
    <w:name w:val="annotation subject"/>
    <w:basedOn w:val="CommentText"/>
    <w:next w:val="CommentText"/>
    <w:link w:val="CommentSubjectChar"/>
    <w:uiPriority w:val="99"/>
    <w:semiHidden/>
    <w:unhideWhenUsed/>
    <w:rsid w:val="006B0DD5"/>
    <w:rPr>
      <w:b/>
      <w:bCs/>
    </w:rPr>
  </w:style>
  <w:style w:type="character" w:customStyle="1" w:styleId="CommentSubjectChar">
    <w:name w:val="Comment Subject Char"/>
    <w:basedOn w:val="CommentTextChar"/>
    <w:link w:val="CommentSubject"/>
    <w:uiPriority w:val="99"/>
    <w:semiHidden/>
    <w:rsid w:val="006B0DD5"/>
    <w:rPr>
      <w:b/>
      <w:bCs/>
      <w:sz w:val="20"/>
      <w:szCs w:val="20"/>
    </w:rPr>
  </w:style>
  <w:style w:type="paragraph" w:styleId="NormalWeb">
    <w:name w:val="Normal (Web)"/>
    <w:basedOn w:val="Normal"/>
    <w:uiPriority w:val="99"/>
    <w:unhideWhenUsed/>
    <w:rsid w:val="0071700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2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70976">
      <w:bodyDiv w:val="1"/>
      <w:marLeft w:val="0"/>
      <w:marRight w:val="0"/>
      <w:marTop w:val="0"/>
      <w:marBottom w:val="0"/>
      <w:divBdr>
        <w:top w:val="none" w:sz="0" w:space="0" w:color="auto"/>
        <w:left w:val="none" w:sz="0" w:space="0" w:color="auto"/>
        <w:bottom w:val="none" w:sz="0" w:space="0" w:color="auto"/>
        <w:right w:val="none" w:sz="0" w:space="0" w:color="auto"/>
      </w:divBdr>
    </w:div>
    <w:div w:id="659895190">
      <w:bodyDiv w:val="1"/>
      <w:marLeft w:val="0"/>
      <w:marRight w:val="0"/>
      <w:marTop w:val="0"/>
      <w:marBottom w:val="0"/>
      <w:divBdr>
        <w:top w:val="none" w:sz="0" w:space="0" w:color="auto"/>
        <w:left w:val="none" w:sz="0" w:space="0" w:color="auto"/>
        <w:bottom w:val="none" w:sz="0" w:space="0" w:color="auto"/>
        <w:right w:val="none" w:sz="0" w:space="0" w:color="auto"/>
      </w:divBdr>
    </w:div>
    <w:div w:id="986518541">
      <w:bodyDiv w:val="1"/>
      <w:marLeft w:val="0"/>
      <w:marRight w:val="0"/>
      <w:marTop w:val="0"/>
      <w:marBottom w:val="0"/>
      <w:divBdr>
        <w:top w:val="none" w:sz="0" w:space="0" w:color="auto"/>
        <w:left w:val="none" w:sz="0" w:space="0" w:color="auto"/>
        <w:bottom w:val="none" w:sz="0" w:space="0" w:color="auto"/>
        <w:right w:val="none" w:sz="0" w:space="0" w:color="auto"/>
      </w:divBdr>
    </w:div>
    <w:div w:id="1109740527">
      <w:bodyDiv w:val="1"/>
      <w:marLeft w:val="0"/>
      <w:marRight w:val="0"/>
      <w:marTop w:val="0"/>
      <w:marBottom w:val="0"/>
      <w:divBdr>
        <w:top w:val="none" w:sz="0" w:space="0" w:color="auto"/>
        <w:left w:val="none" w:sz="0" w:space="0" w:color="auto"/>
        <w:bottom w:val="none" w:sz="0" w:space="0" w:color="auto"/>
        <w:right w:val="none" w:sz="0" w:space="0" w:color="auto"/>
      </w:divBdr>
    </w:div>
    <w:div w:id="1552812988">
      <w:bodyDiv w:val="1"/>
      <w:marLeft w:val="0"/>
      <w:marRight w:val="0"/>
      <w:marTop w:val="0"/>
      <w:marBottom w:val="0"/>
      <w:divBdr>
        <w:top w:val="none" w:sz="0" w:space="0" w:color="auto"/>
        <w:left w:val="none" w:sz="0" w:space="0" w:color="auto"/>
        <w:bottom w:val="none" w:sz="0" w:space="0" w:color="auto"/>
        <w:right w:val="none" w:sz="0" w:space="0" w:color="auto"/>
      </w:divBdr>
    </w:div>
    <w:div w:id="17450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Qmdt7hKlR4I" TargetMode="External"/><Relationship Id="rId18" Type="http://schemas.openxmlformats.org/officeDocument/2006/relationships/hyperlink" Target="http://www.adlit.org/strategies/1980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yQ-qFRBEJuY" TargetMode="External"/><Relationship Id="rId17" Type="http://schemas.openxmlformats.org/officeDocument/2006/relationships/hyperlink" Target="https://www.readingrockets.org/strategies/exit_sli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ch4theheart.com/10-exit-slip-prompts-that-will-work-for-any-class/"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0PjSTnZ6Gw"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utube.com/watch?v=fvL3c1he5fw" TargetMode="Externa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www.educationworld.com/a_curr/profdev/profdev091.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tN-R_KPtKp8"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F033-E2B2-4425-83FE-5F6A8ACB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1743</Words>
  <Characters>11459</Characters>
  <Application>Microsoft Office Word</Application>
  <DocSecurity>0</DocSecurity>
  <Lines>229</Lines>
  <Paragraphs>197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Tomaswick, LeighAnn</dc:creator>
  <cp:keywords/>
  <dc:description/>
  <cp:lastModifiedBy>Tomaswick, LeighAnn</cp:lastModifiedBy>
  <cp:revision>6</cp:revision>
  <cp:lastPrinted>2019-11-04T15:05:00Z</cp:lastPrinted>
  <dcterms:created xsi:type="dcterms:W3CDTF">2020-03-25T12:48:00Z</dcterms:created>
  <dcterms:modified xsi:type="dcterms:W3CDTF">2020-03-25T13:49:00Z</dcterms:modified>
</cp:coreProperties>
</file>