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E2" w:rsidRDefault="007E3FF2" w:rsidP="0053020D">
      <w:pPr>
        <w:spacing w:after="0"/>
        <w:jc w:val="center"/>
        <w:rPr>
          <w:b/>
        </w:rPr>
      </w:pPr>
      <w:r>
        <w:rPr>
          <w:b/>
        </w:rPr>
        <w:t>FGIENCD – Detail Encumbrance Activity</w:t>
      </w:r>
    </w:p>
    <w:p w:rsidR="00AA40B4" w:rsidRPr="00097C3F" w:rsidRDefault="0008241D" w:rsidP="0053020D">
      <w:pPr>
        <w:spacing w:after="0"/>
        <w:jc w:val="center"/>
      </w:pPr>
      <w:r w:rsidRPr="00097C3F">
        <w:t xml:space="preserve">Use this screen to view </w:t>
      </w:r>
      <w:r w:rsidR="007E3FF2">
        <w:t>purchase order balances and see payments paid against the PO</w:t>
      </w:r>
      <w:r w:rsidRPr="00097C3F">
        <w:t>.</w:t>
      </w:r>
    </w:p>
    <w:p w:rsidR="00AA40B4" w:rsidRDefault="00AA40B4" w:rsidP="00AA40B4">
      <w:pPr>
        <w:jc w:val="center"/>
      </w:pPr>
    </w:p>
    <w:p w:rsidR="00550058" w:rsidRDefault="00AA40B4" w:rsidP="00153F2A">
      <w:pPr>
        <w:pStyle w:val="ListParagraph"/>
        <w:numPr>
          <w:ilvl w:val="0"/>
          <w:numId w:val="1"/>
        </w:numPr>
      </w:pPr>
      <w:r>
        <w:t xml:space="preserve">Login to </w:t>
      </w:r>
      <w:r w:rsidR="0008241D">
        <w:t>Banner</w:t>
      </w:r>
      <w:r>
        <w:t xml:space="preserve"> and </w:t>
      </w:r>
      <w:r w:rsidR="00550058">
        <w:t xml:space="preserve">type </w:t>
      </w:r>
      <w:r w:rsidR="007E3FF2">
        <w:rPr>
          <w:b/>
        </w:rPr>
        <w:t>FGIENCD</w:t>
      </w:r>
      <w:r w:rsidR="0008241D" w:rsidRPr="00097C3F">
        <w:t xml:space="preserve"> </w:t>
      </w:r>
      <w:r w:rsidR="00550058">
        <w:t>in the search box</w:t>
      </w:r>
      <w:r w:rsidR="0008241D">
        <w:t xml:space="preserve"> and then hit Enter</w:t>
      </w:r>
      <w:r w:rsidR="00550058">
        <w:t xml:space="preserve">. </w:t>
      </w:r>
    </w:p>
    <w:p w:rsidR="0008241D" w:rsidRPr="00824B29" w:rsidRDefault="0008241D" w:rsidP="0008241D">
      <w:pPr>
        <w:pStyle w:val="ListParagraph"/>
      </w:pPr>
    </w:p>
    <w:p w:rsidR="00550058" w:rsidRDefault="007E3FF2" w:rsidP="00550058">
      <w:pPr>
        <w:pStyle w:val="ListParagraph"/>
      </w:pPr>
      <w:r>
        <w:rPr>
          <w:noProof/>
        </w:rPr>
        <w:drawing>
          <wp:inline distT="0" distB="0" distL="0" distR="0">
            <wp:extent cx="5949863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60" cy="18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58" w:rsidRDefault="00550058" w:rsidP="00550058">
      <w:pPr>
        <w:jc w:val="center"/>
      </w:pPr>
    </w:p>
    <w:p w:rsidR="007E3FF2" w:rsidRDefault="0008241D" w:rsidP="007E3FF2">
      <w:pPr>
        <w:pStyle w:val="ListParagraph"/>
        <w:numPr>
          <w:ilvl w:val="0"/>
          <w:numId w:val="1"/>
        </w:numPr>
      </w:pPr>
      <w:r>
        <w:t xml:space="preserve">You will be taken to the </w:t>
      </w:r>
      <w:r w:rsidR="007E3FF2">
        <w:rPr>
          <w:b/>
        </w:rPr>
        <w:t>Detail Encumbrance Activity</w:t>
      </w:r>
      <w:r>
        <w:t xml:space="preserve"> form, which can be used to </w:t>
      </w:r>
      <w:r w:rsidR="007E3FF2">
        <w:t>check the balance on a purchase order and see each payment that has been processed against it.</w:t>
      </w:r>
    </w:p>
    <w:p w:rsidR="007E3FF2" w:rsidRDefault="007E3FF2" w:rsidP="007E3FF2">
      <w:pPr>
        <w:pStyle w:val="ListParagraph"/>
      </w:pPr>
    </w:p>
    <w:p w:rsidR="00550058" w:rsidRDefault="007E3FF2" w:rsidP="007E3FF2">
      <w:pPr>
        <w:pStyle w:val="ListParagraph"/>
        <w:jc w:val="center"/>
      </w:pPr>
      <w:r>
        <w:rPr>
          <w:noProof/>
        </w:rPr>
        <w:drawing>
          <wp:inline distT="0" distB="0" distL="0" distR="0" wp14:anchorId="405E1ED0" wp14:editId="54DC9348">
            <wp:extent cx="5629275" cy="1641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466" cy="165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F2" w:rsidRDefault="007E3FF2" w:rsidP="007E3FF2">
      <w:pPr>
        <w:pStyle w:val="ListParagraph"/>
      </w:pPr>
    </w:p>
    <w:p w:rsidR="007E3FF2" w:rsidRDefault="007E3FF2" w:rsidP="007E3FF2">
      <w:pPr>
        <w:pStyle w:val="ListParagraph"/>
      </w:pPr>
    </w:p>
    <w:p w:rsidR="004B08C3" w:rsidRDefault="00771F8A" w:rsidP="00A94FE2">
      <w:pPr>
        <w:pStyle w:val="ListParagraph"/>
        <w:numPr>
          <w:ilvl w:val="0"/>
          <w:numId w:val="1"/>
        </w:numPr>
      </w:pPr>
      <w:r>
        <w:t xml:space="preserve">Enter the PO </w:t>
      </w:r>
      <w:r w:rsidR="00C00F6B">
        <w:t>number in the Encumbrance field and click either GO or Alt-PageDown.</w:t>
      </w:r>
    </w:p>
    <w:p w:rsidR="00C00F6B" w:rsidRDefault="00C00F6B" w:rsidP="00C00F6B">
      <w:pPr>
        <w:jc w:val="center"/>
      </w:pPr>
      <w:r>
        <w:rPr>
          <w:noProof/>
        </w:rPr>
        <w:drawing>
          <wp:inline distT="0" distB="0" distL="0" distR="0" wp14:anchorId="3DC2CB88" wp14:editId="0D60B32F">
            <wp:extent cx="6858000" cy="15398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E2" w:rsidRDefault="00A94FE2" w:rsidP="00260453">
      <w:pPr>
        <w:jc w:val="center"/>
      </w:pPr>
    </w:p>
    <w:p w:rsidR="00A94FE2" w:rsidRDefault="00A94FE2">
      <w:r>
        <w:br w:type="page"/>
      </w:r>
      <w:bookmarkStart w:id="0" w:name="_GoBack"/>
      <w:bookmarkEnd w:id="0"/>
    </w:p>
    <w:p w:rsidR="00A106AF" w:rsidRDefault="00E41ACB" w:rsidP="00A94FE2">
      <w:pPr>
        <w:pStyle w:val="ListParagraph"/>
        <w:numPr>
          <w:ilvl w:val="0"/>
          <w:numId w:val="1"/>
        </w:numPr>
      </w:pPr>
      <w:r>
        <w:lastRenderedPageBreak/>
        <w:t xml:space="preserve">You will </w:t>
      </w:r>
      <w:r w:rsidR="00C00F6B">
        <w:t>now see the Encumbrance Information and your cursor will be in the Encumbrance Detail section.</w:t>
      </w:r>
      <w:r w:rsidR="00A106AF">
        <w:t xml:space="preserve"> By clicking the right arrow on the bottom left corner of the Encumbrance Detail area, you can scroll through every line of the PO. </w:t>
      </w:r>
    </w:p>
    <w:p w:rsidR="00A106AF" w:rsidRDefault="00A106AF" w:rsidP="00A106AF">
      <w:pPr>
        <w:pStyle w:val="ListParagraph"/>
      </w:pPr>
    </w:p>
    <w:p w:rsidR="00E41ACB" w:rsidRDefault="00A106AF" w:rsidP="00A94FE2">
      <w:pPr>
        <w:pStyle w:val="ListParagraph"/>
        <w:numPr>
          <w:ilvl w:val="0"/>
          <w:numId w:val="1"/>
        </w:numPr>
      </w:pPr>
      <w:r>
        <w:t>Note the following Encumbrance Information: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Description – vendor name</w:t>
      </w:r>
    </w:p>
    <w:p w:rsidR="00A106AF" w:rsidRDefault="00A106AF" w:rsidP="001A5C1F">
      <w:pPr>
        <w:pStyle w:val="ListParagraph"/>
        <w:numPr>
          <w:ilvl w:val="1"/>
          <w:numId w:val="1"/>
        </w:numPr>
      </w:pPr>
      <w:r>
        <w:t>Status – O or C indicates whether the PO is open or closed</w:t>
      </w:r>
    </w:p>
    <w:p w:rsidR="001A5C1F" w:rsidRDefault="001A5C1F" w:rsidP="001A5C1F">
      <w:pPr>
        <w:pStyle w:val="ListParagraph"/>
        <w:numPr>
          <w:ilvl w:val="1"/>
          <w:numId w:val="1"/>
        </w:numPr>
      </w:pPr>
      <w:r>
        <w:t xml:space="preserve">Type </w:t>
      </w:r>
      <w:r w:rsidR="001E6AC3">
        <w:t>–</w:t>
      </w:r>
      <w:r>
        <w:t xml:space="preserve"> P</w:t>
      </w:r>
      <w:r w:rsidR="001E6AC3">
        <w:t xml:space="preserve"> indicates that this is a PO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Date Established – date PO was created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Balance – balance left on PO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Vendor – vendor ID and name</w:t>
      </w:r>
    </w:p>
    <w:p w:rsidR="00AC15EC" w:rsidRDefault="00AC15EC" w:rsidP="00AC15EC">
      <w:pPr>
        <w:pStyle w:val="ListParagraph"/>
        <w:ind w:left="1440"/>
      </w:pPr>
    </w:p>
    <w:p w:rsidR="00A106AF" w:rsidRDefault="00AC15EC" w:rsidP="00A106AF">
      <w:pPr>
        <w:pStyle w:val="ListParagraph"/>
        <w:numPr>
          <w:ilvl w:val="0"/>
          <w:numId w:val="1"/>
        </w:numPr>
      </w:pPr>
      <w:r>
        <w:t>Note the following Encumbrance Details:</w:t>
      </w:r>
    </w:p>
    <w:p w:rsidR="00A106AF" w:rsidRDefault="00A106AF" w:rsidP="00AC15EC">
      <w:pPr>
        <w:pStyle w:val="ListParagraph"/>
        <w:numPr>
          <w:ilvl w:val="1"/>
          <w:numId w:val="1"/>
        </w:numPr>
      </w:pPr>
      <w:r>
        <w:t>Item – a numbered list of what was ordered on the PO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Sequence – each different FOAP combination on a line is considered to be a sequence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Fiscal Year – FY in which PO was created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Status – O or C, indicating open or closed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 xml:space="preserve">Commit Indicator – </w:t>
      </w:r>
      <w:r w:rsidR="008F53CC">
        <w:t>U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Index, Fund, Orgn, Acct, and Prog – FOAP string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Encumbrance – original amount encumbered on this line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Liquidation – total of all payments made against the line</w:t>
      </w:r>
    </w:p>
    <w:p w:rsidR="00A106AF" w:rsidRDefault="00A106AF" w:rsidP="00A106AF">
      <w:pPr>
        <w:pStyle w:val="ListParagraph"/>
        <w:numPr>
          <w:ilvl w:val="1"/>
          <w:numId w:val="1"/>
        </w:numPr>
      </w:pPr>
      <w:r>
        <w:t>Balance – encumbrance remaining on the line</w:t>
      </w:r>
    </w:p>
    <w:p w:rsidR="00E41ACB" w:rsidRDefault="00C00F6B" w:rsidP="00A106AF">
      <w:pPr>
        <w:jc w:val="center"/>
      </w:pPr>
      <w:r>
        <w:rPr>
          <w:noProof/>
        </w:rPr>
        <w:drawing>
          <wp:inline distT="0" distB="0" distL="0" distR="0" wp14:anchorId="0A21FCF6" wp14:editId="58D57991">
            <wp:extent cx="6858000" cy="3907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EC" w:rsidRDefault="00AC15EC">
      <w:r>
        <w:br w:type="page"/>
      </w:r>
    </w:p>
    <w:p w:rsidR="001E6AC3" w:rsidRDefault="00AC15EC" w:rsidP="00AC15EC">
      <w:pPr>
        <w:pStyle w:val="ListParagraph"/>
        <w:numPr>
          <w:ilvl w:val="0"/>
          <w:numId w:val="1"/>
        </w:numPr>
      </w:pPr>
      <w:r>
        <w:lastRenderedPageBreak/>
        <w:t>As you scroll through the lines in the Encumbrance Detail, the Transaction Activity</w:t>
      </w:r>
      <w:r w:rsidR="008F53CC">
        <w:t xml:space="preserve"> section</w:t>
      </w:r>
      <w:r>
        <w:t xml:space="preserve"> reflects the activity for each line. </w:t>
      </w:r>
    </w:p>
    <w:p w:rsidR="001E6AC3" w:rsidRDefault="001E6AC3" w:rsidP="001E6AC3">
      <w:pPr>
        <w:pStyle w:val="ListParagraph"/>
      </w:pPr>
    </w:p>
    <w:p w:rsidR="001E6AC3" w:rsidRDefault="001E6AC3" w:rsidP="001E6AC3">
      <w:pPr>
        <w:pStyle w:val="ListParagraph"/>
      </w:pPr>
      <w:r>
        <w:t>Transaction types:</w:t>
      </w:r>
    </w:p>
    <w:p w:rsidR="001E6AC3" w:rsidRDefault="001E6AC3" w:rsidP="001E6AC3">
      <w:pPr>
        <w:pStyle w:val="ListParagraph"/>
        <w:numPr>
          <w:ilvl w:val="0"/>
          <w:numId w:val="5"/>
        </w:numPr>
      </w:pPr>
      <w:r>
        <w:t>PORD = PO created</w:t>
      </w:r>
    </w:p>
    <w:p w:rsidR="001E6AC3" w:rsidRDefault="001E6AC3" w:rsidP="001E6AC3">
      <w:pPr>
        <w:pStyle w:val="ListParagraph"/>
        <w:numPr>
          <w:ilvl w:val="0"/>
          <w:numId w:val="5"/>
        </w:numPr>
      </w:pPr>
      <w:r>
        <w:t>CORD = Change to PO (a.k.a. “Change Order”)</w:t>
      </w:r>
    </w:p>
    <w:p w:rsidR="001E6AC3" w:rsidRDefault="001E6AC3" w:rsidP="001E6AC3">
      <w:pPr>
        <w:pStyle w:val="ListParagraph"/>
        <w:numPr>
          <w:ilvl w:val="0"/>
          <w:numId w:val="5"/>
        </w:numPr>
      </w:pPr>
      <w:r>
        <w:t xml:space="preserve">INEI = Invoice </w:t>
      </w:r>
      <w:r w:rsidR="008F53CC">
        <w:t>entry</w:t>
      </w:r>
    </w:p>
    <w:p w:rsidR="008F53CC" w:rsidRDefault="008F53CC" w:rsidP="001E6AC3">
      <w:pPr>
        <w:pStyle w:val="ListParagraph"/>
        <w:numPr>
          <w:ilvl w:val="0"/>
          <w:numId w:val="5"/>
        </w:numPr>
      </w:pPr>
      <w:r>
        <w:t>ICEI =  Invoice cancellation</w:t>
      </w:r>
    </w:p>
    <w:p w:rsidR="008F53CC" w:rsidRDefault="008F53CC" w:rsidP="001E6AC3">
      <w:pPr>
        <w:pStyle w:val="ListParagraph"/>
        <w:numPr>
          <w:ilvl w:val="0"/>
          <w:numId w:val="5"/>
        </w:numPr>
      </w:pPr>
      <w:r>
        <w:t>INEC = Credit memo entry</w:t>
      </w:r>
    </w:p>
    <w:p w:rsidR="008F53CC" w:rsidRDefault="008F53CC" w:rsidP="001E6AC3">
      <w:pPr>
        <w:pStyle w:val="ListParagraph"/>
        <w:numPr>
          <w:ilvl w:val="0"/>
          <w:numId w:val="5"/>
        </w:numPr>
      </w:pPr>
      <w:r>
        <w:t>ICEC = Credit memo cancellation</w:t>
      </w:r>
    </w:p>
    <w:p w:rsidR="008F53CC" w:rsidRDefault="001E6AC3" w:rsidP="008F53CC">
      <w:pPr>
        <w:pStyle w:val="ListParagraph"/>
        <w:numPr>
          <w:ilvl w:val="0"/>
          <w:numId w:val="5"/>
        </w:numPr>
      </w:pPr>
      <w:r>
        <w:t>E090 = Encumbrance roll from previous year</w:t>
      </w:r>
    </w:p>
    <w:p w:rsidR="001E6AC3" w:rsidRDefault="001E6AC3" w:rsidP="001E6AC3">
      <w:pPr>
        <w:pStyle w:val="ListParagraph"/>
      </w:pPr>
      <w:r>
        <w:tab/>
      </w:r>
    </w:p>
    <w:p w:rsidR="00AC15EC" w:rsidRDefault="00AC15EC" w:rsidP="001E6AC3">
      <w:r>
        <w:t>The screenshot below shows the 12</w:t>
      </w:r>
      <w:r w:rsidRPr="001E6AC3">
        <w:rPr>
          <w:vertAlign w:val="superscript"/>
        </w:rPr>
        <w:t>th</w:t>
      </w:r>
      <w:r>
        <w:t xml:space="preserve"> of 16 lines on a PO. The line originally encumbered $32.00. One payment for $32.00 has been processed against it, leaving the remaining balance at $0.00.</w:t>
      </w:r>
    </w:p>
    <w:p w:rsidR="00AC15EC" w:rsidRDefault="00AC15EC" w:rsidP="00AC15EC">
      <w:pPr>
        <w:jc w:val="center"/>
      </w:pPr>
      <w:r>
        <w:rPr>
          <w:noProof/>
        </w:rPr>
        <w:drawing>
          <wp:inline distT="0" distB="0" distL="0" distR="0" wp14:anchorId="305DE793" wp14:editId="706E93AF">
            <wp:extent cx="6572250" cy="136861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7062" cy="137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EC" w:rsidRDefault="00AC15EC">
      <w:r>
        <w:tab/>
        <w:t>The screenshot below shows the 2</w:t>
      </w:r>
      <w:r w:rsidRPr="00AC15EC">
        <w:rPr>
          <w:vertAlign w:val="superscript"/>
        </w:rPr>
        <w:t>nd</w:t>
      </w:r>
      <w:r>
        <w:t xml:space="preserve"> of two lines on a PO. The line originally encumbered $25</w:t>
      </w:r>
      <w:r w:rsidR="00FA2AB7">
        <w:t xml:space="preserve">00.00. </w:t>
      </w:r>
      <w:r w:rsidR="001E6AC3">
        <w:t>It shows four payments and two change orders. It also shows that the balance has rolled forward two fiscal years.</w:t>
      </w:r>
      <w:r w:rsidR="00FA2AB7">
        <w:t xml:space="preserve"> </w:t>
      </w:r>
    </w:p>
    <w:p w:rsidR="00824B29" w:rsidRDefault="00AC15EC" w:rsidP="001E6AC3">
      <w:pPr>
        <w:jc w:val="center"/>
      </w:pPr>
      <w:r>
        <w:rPr>
          <w:noProof/>
        </w:rPr>
        <w:drawing>
          <wp:inline distT="0" distB="0" distL="0" distR="0" wp14:anchorId="234F5B15" wp14:editId="60A5678F">
            <wp:extent cx="6858000" cy="31000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B29" w:rsidSect="00AA4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43" w:rsidRDefault="00C76F43" w:rsidP="0053020D">
      <w:pPr>
        <w:spacing w:after="0" w:line="240" w:lineRule="auto"/>
      </w:pPr>
      <w:r>
        <w:separator/>
      </w:r>
    </w:p>
  </w:endnote>
  <w:endnote w:type="continuationSeparator" w:id="0">
    <w:p w:rsidR="00C76F43" w:rsidRDefault="00C76F43" w:rsidP="0053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43" w:rsidRDefault="00C76F43" w:rsidP="0053020D">
      <w:pPr>
        <w:spacing w:after="0" w:line="240" w:lineRule="auto"/>
      </w:pPr>
      <w:r>
        <w:separator/>
      </w:r>
    </w:p>
  </w:footnote>
  <w:footnote w:type="continuationSeparator" w:id="0">
    <w:p w:rsidR="00C76F43" w:rsidRDefault="00C76F43" w:rsidP="0053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173"/>
    <w:multiLevelType w:val="hybridMultilevel"/>
    <w:tmpl w:val="91F4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55B"/>
    <w:multiLevelType w:val="hybridMultilevel"/>
    <w:tmpl w:val="2D86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06C4"/>
    <w:multiLevelType w:val="hybridMultilevel"/>
    <w:tmpl w:val="859078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9F7C68"/>
    <w:multiLevelType w:val="hybridMultilevel"/>
    <w:tmpl w:val="06E2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4883"/>
    <w:multiLevelType w:val="hybridMultilevel"/>
    <w:tmpl w:val="F616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4"/>
    <w:rsid w:val="0002621E"/>
    <w:rsid w:val="0008241D"/>
    <w:rsid w:val="00097C3F"/>
    <w:rsid w:val="001A0D87"/>
    <w:rsid w:val="001A5C1F"/>
    <w:rsid w:val="001E6AC3"/>
    <w:rsid w:val="00225500"/>
    <w:rsid w:val="00260453"/>
    <w:rsid w:val="00267DCE"/>
    <w:rsid w:val="002F2340"/>
    <w:rsid w:val="0032099F"/>
    <w:rsid w:val="004B08C3"/>
    <w:rsid w:val="004F4937"/>
    <w:rsid w:val="004F5543"/>
    <w:rsid w:val="0053020D"/>
    <w:rsid w:val="00550058"/>
    <w:rsid w:val="00556212"/>
    <w:rsid w:val="005602E1"/>
    <w:rsid w:val="00612432"/>
    <w:rsid w:val="0062610B"/>
    <w:rsid w:val="00662642"/>
    <w:rsid w:val="00670D9A"/>
    <w:rsid w:val="00771F8A"/>
    <w:rsid w:val="0077491C"/>
    <w:rsid w:val="007E3FF2"/>
    <w:rsid w:val="00824B29"/>
    <w:rsid w:val="008824DB"/>
    <w:rsid w:val="008F53CC"/>
    <w:rsid w:val="00A106AF"/>
    <w:rsid w:val="00A94FE2"/>
    <w:rsid w:val="00AA40B4"/>
    <w:rsid w:val="00AC15EC"/>
    <w:rsid w:val="00B60CD1"/>
    <w:rsid w:val="00B82B1A"/>
    <w:rsid w:val="00B833DF"/>
    <w:rsid w:val="00BC3409"/>
    <w:rsid w:val="00C00F6B"/>
    <w:rsid w:val="00C12075"/>
    <w:rsid w:val="00C759FC"/>
    <w:rsid w:val="00C76F43"/>
    <w:rsid w:val="00C77B5B"/>
    <w:rsid w:val="00C82160"/>
    <w:rsid w:val="00C92408"/>
    <w:rsid w:val="00CF1D64"/>
    <w:rsid w:val="00D455FF"/>
    <w:rsid w:val="00DF79EB"/>
    <w:rsid w:val="00E41ACB"/>
    <w:rsid w:val="00E41E40"/>
    <w:rsid w:val="00EB79B6"/>
    <w:rsid w:val="00F92415"/>
    <w:rsid w:val="00FA2AB7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1831B-CC8A-42BF-A14E-68654AE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0D"/>
  </w:style>
  <w:style w:type="paragraph" w:styleId="Footer">
    <w:name w:val="footer"/>
    <w:basedOn w:val="Normal"/>
    <w:link w:val="FooterChar"/>
    <w:uiPriority w:val="99"/>
    <w:unhideWhenUsed/>
    <w:rsid w:val="0053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0D"/>
  </w:style>
  <w:style w:type="table" w:styleId="TableGrid">
    <w:name w:val="Table Grid"/>
    <w:basedOn w:val="TableNormal"/>
    <w:uiPriority w:val="39"/>
    <w:rsid w:val="00A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Hermon, Emily</dc:creator>
  <cp:lastModifiedBy>LADD, VICKI</cp:lastModifiedBy>
  <cp:revision>2</cp:revision>
  <cp:lastPrinted>2018-01-11T17:22:00Z</cp:lastPrinted>
  <dcterms:created xsi:type="dcterms:W3CDTF">2018-01-11T20:15:00Z</dcterms:created>
  <dcterms:modified xsi:type="dcterms:W3CDTF">2018-01-11T20:15:00Z</dcterms:modified>
</cp:coreProperties>
</file>