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A" w:rsidRDefault="00825F1A">
      <w:pPr>
        <w:jc w:val="center"/>
        <w:rPr>
          <w:rFonts w:cs="Arial"/>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63pt;width:120pt;height:33pt;z-index:251657728" filled="t">
            <v:imagedata r:id="rId6" o:title="" blacklevel="1966f"/>
            <w10:wrap type="topAndBottom"/>
          </v:shape>
          <o:OLEObject Type="Embed" ProgID="PBrush" ShapeID="_x0000_s1026" DrawAspect="Content" ObjectID="_1381232866" r:id="rId7"/>
        </w:pict>
      </w:r>
      <w:r w:rsidR="000E3FF8">
        <w:rPr>
          <w:rFonts w:cs="Arial"/>
        </w:rPr>
        <w:t xml:space="preserve">Petty Cash Reimbursement </w:t>
      </w:r>
    </w:p>
    <w:p w:rsidR="00825F1A" w:rsidRDefault="000E3FF8">
      <w:pPr>
        <w:jc w:val="center"/>
        <w:rPr>
          <w:rFonts w:cs="Arial"/>
        </w:rPr>
      </w:pPr>
      <w:r>
        <w:rPr>
          <w:rFonts w:cs="Arial"/>
        </w:rPr>
        <w:t>Instructions</w:t>
      </w:r>
    </w:p>
    <w:p w:rsidR="00825F1A" w:rsidRDefault="00825F1A">
      <w:pPr>
        <w:jc w:val="center"/>
        <w:rPr>
          <w:rFonts w:cs="Arial"/>
        </w:rPr>
      </w:pPr>
    </w:p>
    <w:p w:rsidR="00825F1A" w:rsidRDefault="000E3FF8">
      <w:pPr>
        <w:numPr>
          <w:ilvl w:val="0"/>
          <w:numId w:val="2"/>
        </w:numPr>
        <w:rPr>
          <w:rFonts w:cs="Arial"/>
        </w:rPr>
      </w:pPr>
      <w:r>
        <w:rPr>
          <w:rFonts w:cs="Arial"/>
        </w:rPr>
        <w:t>Enter the date you are preparing the reimbursement.</w:t>
      </w:r>
    </w:p>
    <w:p w:rsidR="00825F1A" w:rsidRDefault="00825F1A">
      <w:pPr>
        <w:rPr>
          <w:rFonts w:cs="Arial"/>
        </w:rPr>
      </w:pPr>
    </w:p>
    <w:p w:rsidR="00825F1A" w:rsidRDefault="000E3FF8">
      <w:pPr>
        <w:numPr>
          <w:ilvl w:val="0"/>
          <w:numId w:val="2"/>
        </w:numPr>
        <w:rPr>
          <w:rFonts w:cs="Arial"/>
        </w:rPr>
      </w:pPr>
      <w:r>
        <w:rPr>
          <w:rFonts w:cs="Arial"/>
        </w:rPr>
        <w:t>Enter your department name.</w:t>
      </w:r>
    </w:p>
    <w:p w:rsidR="00825F1A" w:rsidRDefault="00825F1A">
      <w:pPr>
        <w:rPr>
          <w:rFonts w:cs="Arial"/>
        </w:rPr>
      </w:pPr>
    </w:p>
    <w:p w:rsidR="00825F1A" w:rsidRDefault="000E3FF8">
      <w:pPr>
        <w:numPr>
          <w:ilvl w:val="0"/>
          <w:numId w:val="2"/>
        </w:numPr>
        <w:rPr>
          <w:rFonts w:cs="Arial"/>
        </w:rPr>
      </w:pPr>
      <w:r>
        <w:rPr>
          <w:rFonts w:cs="Arial"/>
        </w:rPr>
        <w:t>Enter the Petty Cash Fund number.</w:t>
      </w:r>
    </w:p>
    <w:p w:rsidR="00825F1A" w:rsidRDefault="00825F1A">
      <w:pPr>
        <w:rPr>
          <w:rFonts w:cs="Arial"/>
        </w:rPr>
      </w:pPr>
    </w:p>
    <w:p w:rsidR="00825F1A" w:rsidRDefault="000E3FF8">
      <w:pPr>
        <w:numPr>
          <w:ilvl w:val="0"/>
          <w:numId w:val="2"/>
        </w:numPr>
        <w:rPr>
          <w:rFonts w:cs="Arial"/>
        </w:rPr>
      </w:pPr>
      <w:r>
        <w:rPr>
          <w:rFonts w:cs="Arial"/>
        </w:rPr>
        <w:t>Enter the Fund Custodian’s name.</w:t>
      </w:r>
    </w:p>
    <w:p w:rsidR="00825F1A" w:rsidRDefault="00825F1A">
      <w:pPr>
        <w:rPr>
          <w:rFonts w:cs="Arial"/>
        </w:rPr>
      </w:pPr>
    </w:p>
    <w:p w:rsidR="00825F1A" w:rsidRDefault="000E3FF8">
      <w:pPr>
        <w:numPr>
          <w:ilvl w:val="0"/>
          <w:numId w:val="2"/>
        </w:numPr>
        <w:rPr>
          <w:rFonts w:cs="Arial"/>
        </w:rPr>
      </w:pPr>
      <w:r>
        <w:rPr>
          <w:rFonts w:cs="Arial"/>
        </w:rPr>
        <w:t>Enter the total amount of the Petty Cash Fund.</w:t>
      </w:r>
    </w:p>
    <w:p w:rsidR="00825F1A" w:rsidRDefault="00825F1A">
      <w:pPr>
        <w:rPr>
          <w:rFonts w:cs="Arial"/>
        </w:rPr>
      </w:pPr>
    </w:p>
    <w:p w:rsidR="00825F1A" w:rsidRDefault="000E3FF8">
      <w:pPr>
        <w:numPr>
          <w:ilvl w:val="0"/>
          <w:numId w:val="2"/>
        </w:numPr>
        <w:rPr>
          <w:rFonts w:cs="Arial"/>
        </w:rPr>
      </w:pPr>
      <w:r>
        <w:rPr>
          <w:rFonts w:cs="Arial"/>
        </w:rPr>
        <w:t>Enter the amount of cash you have on hand.</w:t>
      </w:r>
    </w:p>
    <w:p w:rsidR="00825F1A" w:rsidRDefault="00825F1A">
      <w:pPr>
        <w:rPr>
          <w:rFonts w:cs="Arial"/>
        </w:rPr>
      </w:pPr>
    </w:p>
    <w:p w:rsidR="00825F1A" w:rsidRDefault="000E3FF8">
      <w:pPr>
        <w:numPr>
          <w:ilvl w:val="0"/>
          <w:numId w:val="2"/>
        </w:numPr>
        <w:rPr>
          <w:rFonts w:cs="Arial"/>
        </w:rPr>
      </w:pPr>
      <w:r>
        <w:rPr>
          <w:rFonts w:cs="Arial"/>
        </w:rPr>
        <w:t>The amount to be reimbursed will be automatically calculated. This amount must equal the “Total Expenditures” listed in example # 9.</w:t>
      </w:r>
    </w:p>
    <w:p w:rsidR="00825F1A" w:rsidRDefault="00825F1A">
      <w:pPr>
        <w:rPr>
          <w:rFonts w:cs="Arial"/>
        </w:rPr>
      </w:pPr>
    </w:p>
    <w:p w:rsidR="00825F1A" w:rsidRDefault="000E3FF8">
      <w:pPr>
        <w:numPr>
          <w:ilvl w:val="0"/>
          <w:numId w:val="2"/>
        </w:numPr>
        <w:rPr>
          <w:rFonts w:cs="Arial"/>
        </w:rPr>
      </w:pPr>
      <w:r>
        <w:rPr>
          <w:rFonts w:cs="Arial"/>
        </w:rPr>
        <w:t xml:space="preserve">Indicate whether the reimbursement should be in the form of </w:t>
      </w:r>
    </w:p>
    <w:p w:rsidR="00825F1A" w:rsidRDefault="00825F1A">
      <w:pPr>
        <w:rPr>
          <w:rFonts w:cs="Arial"/>
        </w:rPr>
      </w:pPr>
    </w:p>
    <w:p w:rsidR="00825F1A" w:rsidRDefault="000E3FF8">
      <w:pPr>
        <w:numPr>
          <w:ilvl w:val="1"/>
          <w:numId w:val="2"/>
        </w:numPr>
        <w:rPr>
          <w:rFonts w:cs="Arial"/>
        </w:rPr>
      </w:pPr>
      <w:r>
        <w:rPr>
          <w:rFonts w:cs="Arial"/>
        </w:rPr>
        <w:t xml:space="preserve">A check  - (if your Petty Cash Fund consists of currency and coins), or an </w:t>
      </w:r>
    </w:p>
    <w:p w:rsidR="00825F1A" w:rsidRDefault="00825F1A">
      <w:pPr>
        <w:ind w:left="720"/>
        <w:rPr>
          <w:rFonts w:cs="Arial"/>
        </w:rPr>
      </w:pPr>
    </w:p>
    <w:p w:rsidR="00825F1A" w:rsidRDefault="000E3FF8">
      <w:pPr>
        <w:numPr>
          <w:ilvl w:val="1"/>
          <w:numId w:val="2"/>
        </w:numPr>
        <w:rPr>
          <w:rFonts w:cs="Arial"/>
        </w:rPr>
      </w:pPr>
      <w:r>
        <w:rPr>
          <w:rFonts w:cs="Arial"/>
        </w:rPr>
        <w:t>Electronic Funds Transfer (EFT) – (if you have a Petty Cash Checking Account)</w:t>
      </w:r>
    </w:p>
    <w:p w:rsidR="00825F1A" w:rsidRDefault="00825F1A">
      <w:pPr>
        <w:rPr>
          <w:rFonts w:cs="Arial"/>
        </w:rPr>
      </w:pPr>
    </w:p>
    <w:p w:rsidR="00825F1A" w:rsidRDefault="000E3FF8">
      <w:pPr>
        <w:numPr>
          <w:ilvl w:val="0"/>
          <w:numId w:val="2"/>
        </w:numPr>
        <w:rPr>
          <w:rFonts w:cs="Arial"/>
        </w:rPr>
      </w:pPr>
      <w:r>
        <w:rPr>
          <w:rFonts w:cs="Arial"/>
        </w:rPr>
        <w:t xml:space="preserve">List the TOTAL amount for all purchases for a specific index, account and commodity code on one line. If you made multiple purchases for the same index, account and commodity code, total them together and enter that amount.  If you need additional lines, use the “Reimbursement of Petty Cash Supplemental Form”. </w:t>
      </w:r>
      <w:r>
        <w:rPr>
          <w:rFonts w:cs="Arial"/>
          <w:i/>
          <w:iCs/>
        </w:rPr>
        <w:t>Do not fill in the gray-shaded areas, which are for Procurement-Payments use only.</w:t>
      </w:r>
      <w:r>
        <w:rPr>
          <w:rFonts w:cs="Arial"/>
        </w:rPr>
        <w:t xml:space="preserve">   </w:t>
      </w:r>
    </w:p>
    <w:p w:rsidR="00825F1A" w:rsidRDefault="00825F1A">
      <w:pPr>
        <w:ind w:left="360"/>
        <w:rPr>
          <w:rFonts w:cs="Arial"/>
        </w:rPr>
      </w:pPr>
    </w:p>
    <w:p w:rsidR="00825F1A" w:rsidRDefault="000E3FF8">
      <w:pPr>
        <w:numPr>
          <w:ilvl w:val="0"/>
          <w:numId w:val="2"/>
        </w:numPr>
        <w:spacing w:line="360" w:lineRule="auto"/>
        <w:rPr>
          <w:rFonts w:cs="Arial"/>
        </w:rPr>
      </w:pPr>
      <w:r>
        <w:rPr>
          <w:rFonts w:cs="Arial"/>
        </w:rPr>
        <w:t xml:space="preserve">Commodity codes can be found at </w:t>
      </w:r>
      <w:hyperlink r:id="rId8" w:history="1">
        <w:r>
          <w:rPr>
            <w:rStyle w:val="Hyperlink"/>
            <w:rFonts w:cs="Arial"/>
          </w:rPr>
          <w:t>http://www.kent.edu/procurement/Resources/PurchasesPayments/upload/CommodityCodes.xls</w:t>
        </w:r>
      </w:hyperlink>
      <w:r>
        <w:rPr>
          <w:rFonts w:cs="Arial"/>
        </w:rPr>
        <w:t xml:space="preserve"> </w:t>
      </w:r>
    </w:p>
    <w:p w:rsidR="00825F1A" w:rsidRDefault="000E3FF8">
      <w:pPr>
        <w:numPr>
          <w:ilvl w:val="0"/>
          <w:numId w:val="2"/>
        </w:numPr>
        <w:rPr>
          <w:rFonts w:cs="Arial"/>
        </w:rPr>
      </w:pPr>
      <w:r>
        <w:rPr>
          <w:rFonts w:cs="Arial"/>
        </w:rPr>
        <w:t>The total of all expenditures will be automatically calculated. This amount must equal the “Amount to be Reimbursed” in example # 7.</w:t>
      </w:r>
    </w:p>
    <w:p w:rsidR="00825F1A" w:rsidRDefault="00825F1A">
      <w:pPr>
        <w:rPr>
          <w:rFonts w:cs="Arial"/>
        </w:rPr>
      </w:pPr>
    </w:p>
    <w:p w:rsidR="00825F1A" w:rsidRDefault="000E3FF8">
      <w:pPr>
        <w:numPr>
          <w:ilvl w:val="0"/>
          <w:numId w:val="2"/>
        </w:numPr>
        <w:rPr>
          <w:rFonts w:cs="Arial"/>
        </w:rPr>
      </w:pPr>
      <w:r>
        <w:rPr>
          <w:rFonts w:cs="Arial"/>
        </w:rPr>
        <w:t>Print the form and obtain the required signatures and dates as indicated on the form.</w:t>
      </w:r>
    </w:p>
    <w:p w:rsidR="00825F1A" w:rsidRDefault="00825F1A">
      <w:pPr>
        <w:rPr>
          <w:rFonts w:cs="Arial"/>
        </w:rPr>
      </w:pPr>
    </w:p>
    <w:p w:rsidR="00825F1A" w:rsidRDefault="00825F1A">
      <w:pPr>
        <w:rPr>
          <w:rFonts w:cs="Arial"/>
        </w:rPr>
      </w:pPr>
    </w:p>
    <w:p w:rsidR="00825F1A" w:rsidRDefault="00825F1A">
      <w:pPr>
        <w:rPr>
          <w:rFonts w:cs="Arial"/>
        </w:rPr>
      </w:pPr>
    </w:p>
    <w:p w:rsidR="00825F1A" w:rsidRDefault="000E3FF8">
      <w:pPr>
        <w:ind w:left="720"/>
        <w:rPr>
          <w:rFonts w:cs="Arial"/>
        </w:rPr>
      </w:pPr>
      <w:r>
        <w:rPr>
          <w:rFonts w:cs="Arial"/>
        </w:rPr>
        <w:t>Send the original form to:</w:t>
      </w:r>
    </w:p>
    <w:p w:rsidR="00825F1A" w:rsidRDefault="00825F1A">
      <w:pPr>
        <w:ind w:left="720"/>
        <w:rPr>
          <w:rFonts w:cs="Arial"/>
        </w:rPr>
      </w:pPr>
    </w:p>
    <w:p w:rsidR="00825F1A" w:rsidRDefault="000E3FF8">
      <w:pPr>
        <w:ind w:left="720"/>
        <w:rPr>
          <w:rFonts w:cs="Arial"/>
        </w:rPr>
      </w:pPr>
      <w:r>
        <w:rPr>
          <w:rFonts w:cs="Arial"/>
        </w:rPr>
        <w:t>Accounts Payable</w:t>
      </w:r>
      <w:r w:rsidR="00336125">
        <w:rPr>
          <w:rFonts w:cs="Arial"/>
        </w:rPr>
        <w:t xml:space="preserve"> if requesting a check reimbursement</w:t>
      </w:r>
    </w:p>
    <w:p w:rsidR="00825F1A" w:rsidRDefault="000E3FF8">
      <w:pPr>
        <w:ind w:left="720"/>
        <w:rPr>
          <w:rFonts w:cs="Arial"/>
        </w:rPr>
      </w:pPr>
      <w:r>
        <w:rPr>
          <w:rFonts w:cs="Arial"/>
        </w:rPr>
        <w:t>237 Michael Schwartz Center</w:t>
      </w:r>
    </w:p>
    <w:p w:rsidR="00336125" w:rsidRDefault="00336125">
      <w:pPr>
        <w:ind w:left="720"/>
        <w:rPr>
          <w:rFonts w:cs="Arial"/>
        </w:rPr>
      </w:pPr>
    </w:p>
    <w:p w:rsidR="00336125" w:rsidRDefault="00336125">
      <w:pPr>
        <w:ind w:left="720"/>
        <w:rPr>
          <w:rFonts w:cs="Arial"/>
        </w:rPr>
      </w:pPr>
      <w:r>
        <w:rPr>
          <w:rFonts w:cs="Arial"/>
        </w:rPr>
        <w:t>The Controller’s Office if requesting an EFT reimbursement</w:t>
      </w:r>
    </w:p>
    <w:p w:rsidR="00336125" w:rsidRDefault="00336125">
      <w:pPr>
        <w:ind w:left="720"/>
        <w:rPr>
          <w:rFonts w:cs="Arial"/>
        </w:rPr>
      </w:pPr>
      <w:r>
        <w:rPr>
          <w:rFonts w:cs="Arial"/>
        </w:rPr>
        <w:t>234 Michael Schwartz Center</w:t>
      </w:r>
    </w:p>
    <w:sectPr w:rsidR="00336125" w:rsidSect="00336125">
      <w:pgSz w:w="12240" w:h="15840"/>
      <w:pgMar w:top="576" w:right="180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1A09"/>
    <w:multiLevelType w:val="hybridMultilevel"/>
    <w:tmpl w:val="E2C4074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615578"/>
    <w:multiLevelType w:val="hybridMultilevel"/>
    <w:tmpl w:val="45985D7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336125"/>
    <w:rsid w:val="000E3FF8"/>
    <w:rsid w:val="00336125"/>
    <w:rsid w:val="00825F1A"/>
    <w:rsid w:val="00CF5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F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5F1A"/>
    <w:rPr>
      <w:color w:val="0000FF"/>
      <w:u w:val="single"/>
    </w:rPr>
  </w:style>
  <w:style w:type="paragraph" w:styleId="BalloonText">
    <w:name w:val="Balloon Text"/>
    <w:basedOn w:val="Normal"/>
    <w:semiHidden/>
    <w:rsid w:val="00825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edu/procurement/Resources/PurchasesPayments/upload/CommodityCodes.xls"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C78F-9E41-4201-BF53-BD6B1E41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Petty Cash Reimbursement </vt:lpstr>
    </vt:vector>
  </TitlesOfParts>
  <Company>ksu</Company>
  <LinksUpToDate>false</LinksUpToDate>
  <CharactersWithSpaces>1671</CharactersWithSpaces>
  <SharedDoc>false</SharedDoc>
  <HLinks>
    <vt:vector size="6" baseType="variant">
      <vt:variant>
        <vt:i4>5308441</vt:i4>
      </vt:variant>
      <vt:variant>
        <vt:i4>0</vt:i4>
      </vt:variant>
      <vt:variant>
        <vt:i4>0</vt:i4>
      </vt:variant>
      <vt:variant>
        <vt:i4>5</vt:i4>
      </vt:variant>
      <vt:variant>
        <vt:lpwstr>http://www.kent.edu/procurement/Resources/PurchasesPayments/upload/CommodityCodes.xls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Petty Cash Reimbursement </dc:title>
  <dc:subject/>
  <dc:creator>carole</dc:creator>
  <cp:keywords/>
  <cp:lastModifiedBy>End User Support Services</cp:lastModifiedBy>
  <cp:revision>2</cp:revision>
  <cp:lastPrinted>2007-07-16T20:10:00Z</cp:lastPrinted>
  <dcterms:created xsi:type="dcterms:W3CDTF">2011-10-27T19:01:00Z</dcterms:created>
  <dcterms:modified xsi:type="dcterms:W3CDTF">2011-10-27T19:01:00Z</dcterms:modified>
</cp:coreProperties>
</file>