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1D338" w14:textId="21A3A4EA" w:rsidR="005E29C7" w:rsidRDefault="005E29C7" w:rsidP="005E29C7">
      <w:pPr>
        <w:jc w:val="center"/>
        <w:rPr>
          <w:rFonts w:asciiTheme="majorHAnsi" w:hAnsiTheme="majorHAnsi"/>
          <w:b/>
        </w:rPr>
      </w:pPr>
      <w:r>
        <w:rPr>
          <w:rFonts w:asciiTheme="majorHAnsi" w:hAnsiTheme="majorHAnsi"/>
          <w:b/>
          <w:noProof/>
        </w:rPr>
        <w:drawing>
          <wp:inline distT="0" distB="0" distL="0" distR="0" wp14:anchorId="1DFA72F0" wp14:editId="23DA96F4">
            <wp:extent cx="4150332" cy="932383"/>
            <wp:effectExtent l="0" t="0" r="3175" b="1270"/>
            <wp:docPr id="3" name="Picture 3" descr="Kent State University Division of Diversity, Equity and Inclusion logo." title="DE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I Brand Logo Horizontal.png"/>
                    <pic:cNvPicPr/>
                  </pic:nvPicPr>
                  <pic:blipFill>
                    <a:blip r:embed="rId8">
                      <a:extLst>
                        <a:ext uri="{28A0092B-C50C-407E-A947-70E740481C1C}">
                          <a14:useLocalDpi xmlns:a14="http://schemas.microsoft.com/office/drawing/2010/main" val="0"/>
                        </a:ext>
                      </a:extLst>
                    </a:blip>
                    <a:stretch>
                      <a:fillRect/>
                    </a:stretch>
                  </pic:blipFill>
                  <pic:spPr>
                    <a:xfrm>
                      <a:off x="0" y="0"/>
                      <a:ext cx="4222183" cy="948525"/>
                    </a:xfrm>
                    <a:prstGeom prst="rect">
                      <a:avLst/>
                    </a:prstGeom>
                  </pic:spPr>
                </pic:pic>
              </a:graphicData>
            </a:graphic>
          </wp:inline>
        </w:drawing>
      </w:r>
    </w:p>
    <w:p w14:paraId="6D236BD8" w14:textId="0859AF5B" w:rsidR="005E29C7" w:rsidRPr="001C48DF" w:rsidRDefault="005E29C7" w:rsidP="001C48DF">
      <w:pPr>
        <w:pStyle w:val="Heading1"/>
        <w:jc w:val="center"/>
        <w:rPr>
          <w:b/>
          <w:color w:val="000000" w:themeColor="text1"/>
          <w:sz w:val="28"/>
        </w:rPr>
      </w:pPr>
      <w:r w:rsidRPr="001C48DF">
        <w:rPr>
          <w:b/>
          <w:color w:val="000000" w:themeColor="text1"/>
          <w:sz w:val="28"/>
        </w:rPr>
        <w:t>Division of Diversity, Equity and Inclusion Annual Report</w:t>
      </w:r>
    </w:p>
    <w:p w14:paraId="60A65239" w14:textId="77777777" w:rsidR="00D42E4B" w:rsidRDefault="00D42E4B" w:rsidP="00D42E4B">
      <w:pPr>
        <w:jc w:val="center"/>
      </w:pPr>
    </w:p>
    <w:p w14:paraId="4523C56D" w14:textId="7B4D5442" w:rsidR="005E29C7" w:rsidRPr="00D42E4B" w:rsidRDefault="005E29C7" w:rsidP="00D42E4B">
      <w:pPr>
        <w:jc w:val="center"/>
        <w:rPr>
          <w:rFonts w:asciiTheme="majorHAnsi" w:hAnsiTheme="majorHAnsi" w:cstheme="majorHAnsi"/>
          <w:b/>
          <w:sz w:val="28"/>
        </w:rPr>
      </w:pPr>
      <w:r w:rsidRPr="00D42E4B">
        <w:rPr>
          <w:rFonts w:asciiTheme="majorHAnsi" w:hAnsiTheme="majorHAnsi" w:cstheme="majorHAnsi"/>
          <w:b/>
        </w:rPr>
        <w:t>July 16, 2018</w:t>
      </w:r>
    </w:p>
    <w:p w14:paraId="4DBB2BD8" w14:textId="77777777" w:rsidR="00534177" w:rsidRPr="00FC6AC3" w:rsidRDefault="00534177">
      <w:pPr>
        <w:rPr>
          <w:rFonts w:asciiTheme="majorHAnsi" w:hAnsiTheme="majorHAnsi"/>
        </w:rPr>
      </w:pPr>
    </w:p>
    <w:p w14:paraId="208DED6A" w14:textId="77777777" w:rsidR="00534177" w:rsidRPr="001C48DF" w:rsidRDefault="00534177" w:rsidP="001C48DF">
      <w:pPr>
        <w:pStyle w:val="Heading2"/>
        <w:numPr>
          <w:ilvl w:val="0"/>
          <w:numId w:val="38"/>
        </w:numPr>
      </w:pPr>
      <w:r w:rsidRPr="001C48DF">
        <w:t xml:space="preserve">Executive Summary: </w:t>
      </w:r>
    </w:p>
    <w:p w14:paraId="509F0D2B" w14:textId="5C81228A" w:rsidR="00FC6AC3" w:rsidRPr="00FC6AC3" w:rsidRDefault="00FC6AC3" w:rsidP="00FC6AC3">
      <w:pPr>
        <w:ind w:left="720"/>
        <w:rPr>
          <w:rFonts w:asciiTheme="majorHAnsi" w:hAnsiTheme="majorHAnsi"/>
        </w:rPr>
      </w:pPr>
      <w:r>
        <w:rPr>
          <w:rFonts w:asciiTheme="majorHAnsi" w:hAnsiTheme="majorHAnsi"/>
        </w:rPr>
        <w:t xml:space="preserve">The Division of Diversity, Equity </w:t>
      </w:r>
      <w:r w:rsidR="00893697">
        <w:rPr>
          <w:rFonts w:asciiTheme="majorHAnsi" w:hAnsiTheme="majorHAnsi"/>
        </w:rPr>
        <w:t>and</w:t>
      </w:r>
      <w:r>
        <w:rPr>
          <w:rFonts w:asciiTheme="majorHAnsi" w:hAnsiTheme="majorHAnsi"/>
        </w:rPr>
        <w:t xml:space="preserve"> Inclusion</w:t>
      </w:r>
      <w:r w:rsidR="002845CF">
        <w:rPr>
          <w:rFonts w:asciiTheme="majorHAnsi" w:hAnsiTheme="majorHAnsi"/>
        </w:rPr>
        <w:t xml:space="preserve"> (DEI)</w:t>
      </w:r>
      <w:r>
        <w:rPr>
          <w:rFonts w:asciiTheme="majorHAnsi" w:hAnsiTheme="majorHAnsi"/>
        </w:rPr>
        <w:t xml:space="preserve"> continues to grow and establish its presence at Kent State University.  Completing our eighth year since inception, we are proud of the university-wide accomplishments our small division is able to achieve.  These range from direct impact on student retention to leadership for university-level initiatives and contributing to fundraising priorities.</w:t>
      </w:r>
      <w:r w:rsidR="002845CF">
        <w:rPr>
          <w:rFonts w:asciiTheme="majorHAnsi" w:hAnsiTheme="majorHAnsi"/>
        </w:rPr>
        <w:t xml:space="preserve"> </w:t>
      </w:r>
      <w:r>
        <w:rPr>
          <w:rFonts w:asciiTheme="majorHAnsi" w:hAnsiTheme="majorHAnsi"/>
        </w:rPr>
        <w:t xml:space="preserve"> The below provide a high-level summary of our top ten accomplishments for AY</w:t>
      </w:r>
      <w:r w:rsidR="00E97AA7">
        <w:rPr>
          <w:rFonts w:asciiTheme="majorHAnsi" w:hAnsiTheme="majorHAnsi"/>
        </w:rPr>
        <w:t xml:space="preserve"> </w:t>
      </w:r>
      <w:r>
        <w:rPr>
          <w:rFonts w:asciiTheme="majorHAnsi" w:hAnsiTheme="majorHAnsi"/>
        </w:rPr>
        <w:t>17-18.</w:t>
      </w:r>
    </w:p>
    <w:p w14:paraId="7FD9BD37" w14:textId="31213BC7" w:rsidR="00534177" w:rsidRPr="00FC6AC3" w:rsidRDefault="006133D4" w:rsidP="00FC6AC3">
      <w:pPr>
        <w:pStyle w:val="ListParagraph"/>
        <w:numPr>
          <w:ilvl w:val="1"/>
          <w:numId w:val="4"/>
        </w:numPr>
        <w:rPr>
          <w:rFonts w:asciiTheme="majorHAnsi" w:eastAsia="Times New Roman" w:hAnsiTheme="majorHAnsi"/>
          <w:color w:val="000000"/>
        </w:rPr>
      </w:pPr>
      <w:r w:rsidRPr="00D42E4B">
        <w:rPr>
          <w:rStyle w:val="Heading3Char"/>
          <w:i/>
          <w:color w:val="000000" w:themeColor="text1"/>
        </w:rPr>
        <w:t>Accomplishment 1:</w:t>
      </w:r>
      <w:r w:rsidRPr="00D42E4B">
        <w:rPr>
          <w:rFonts w:asciiTheme="majorHAnsi" w:eastAsia="Times New Roman" w:hAnsiTheme="majorHAnsi"/>
          <w:color w:val="000000" w:themeColor="text1"/>
        </w:rPr>
        <w:t xml:space="preserve"> </w:t>
      </w:r>
      <w:r>
        <w:rPr>
          <w:rFonts w:asciiTheme="majorHAnsi" w:eastAsia="Times New Roman" w:hAnsiTheme="majorHAnsi"/>
          <w:color w:val="000000"/>
        </w:rPr>
        <w:t>Improved outcomes and services provided</w:t>
      </w:r>
      <w:r w:rsidR="00FC6AC3">
        <w:rPr>
          <w:rFonts w:asciiTheme="majorHAnsi" w:eastAsia="Times New Roman" w:hAnsiTheme="majorHAnsi"/>
          <w:color w:val="000000"/>
        </w:rPr>
        <w:t xml:space="preserve"> to studen</w:t>
      </w:r>
      <w:r w:rsidR="002845CF">
        <w:rPr>
          <w:rFonts w:asciiTheme="majorHAnsi" w:eastAsia="Times New Roman" w:hAnsiTheme="majorHAnsi"/>
          <w:color w:val="000000"/>
        </w:rPr>
        <w:t>ts,</w:t>
      </w:r>
      <w:r w:rsidR="00FC6AC3">
        <w:rPr>
          <w:rFonts w:asciiTheme="majorHAnsi" w:eastAsia="Times New Roman" w:hAnsiTheme="majorHAnsi"/>
          <w:color w:val="000000"/>
        </w:rPr>
        <w:t xml:space="preserve"> faculty,</w:t>
      </w:r>
      <w:r w:rsidR="002845CF">
        <w:rPr>
          <w:rFonts w:asciiTheme="majorHAnsi" w:eastAsia="Times New Roman" w:hAnsiTheme="majorHAnsi"/>
          <w:color w:val="000000"/>
        </w:rPr>
        <w:t xml:space="preserve"> and</w:t>
      </w:r>
      <w:r w:rsidR="00FC6AC3">
        <w:rPr>
          <w:rFonts w:asciiTheme="majorHAnsi" w:eastAsia="Times New Roman" w:hAnsiTheme="majorHAnsi"/>
          <w:color w:val="000000"/>
        </w:rPr>
        <w:t xml:space="preserve"> staff </w:t>
      </w:r>
      <w:r w:rsidR="002845CF">
        <w:rPr>
          <w:rFonts w:asciiTheme="majorHAnsi" w:eastAsia="Times New Roman" w:hAnsiTheme="majorHAnsi"/>
          <w:color w:val="000000"/>
        </w:rPr>
        <w:t xml:space="preserve">that </w:t>
      </w:r>
      <w:r>
        <w:rPr>
          <w:rFonts w:asciiTheme="majorHAnsi" w:eastAsia="Times New Roman" w:hAnsiTheme="majorHAnsi"/>
          <w:color w:val="000000"/>
        </w:rPr>
        <w:t>result from increased collaboration between DEI Engagement units</w:t>
      </w:r>
      <w:r w:rsidR="006E18BE">
        <w:rPr>
          <w:rFonts w:asciiTheme="majorHAnsi" w:eastAsia="Times New Roman" w:hAnsiTheme="majorHAnsi"/>
          <w:color w:val="000000"/>
        </w:rPr>
        <w:t xml:space="preserve">: </w:t>
      </w:r>
      <w:r w:rsidR="00534177" w:rsidRPr="00FC6AC3">
        <w:rPr>
          <w:rFonts w:asciiTheme="majorHAnsi" w:eastAsia="Times New Roman" w:hAnsiTheme="majorHAnsi"/>
          <w:color w:val="000000"/>
        </w:rPr>
        <w:t xml:space="preserve">LGBTQ Student Center; Office for Sexual </w:t>
      </w:r>
      <w:r w:rsidR="002845CF">
        <w:rPr>
          <w:rFonts w:asciiTheme="majorHAnsi" w:eastAsia="Times New Roman" w:hAnsiTheme="majorHAnsi"/>
          <w:color w:val="000000"/>
        </w:rPr>
        <w:t>and</w:t>
      </w:r>
      <w:r w:rsidR="00534177" w:rsidRPr="00FC6AC3">
        <w:rPr>
          <w:rFonts w:asciiTheme="majorHAnsi" w:eastAsia="Times New Roman" w:hAnsiTheme="majorHAnsi"/>
          <w:color w:val="000000"/>
        </w:rPr>
        <w:t xml:space="preserve"> Relationship Violence Support Services</w:t>
      </w:r>
      <w:r w:rsidR="00D2034F">
        <w:rPr>
          <w:rFonts w:asciiTheme="majorHAnsi" w:eastAsia="Times New Roman" w:hAnsiTheme="majorHAnsi"/>
          <w:color w:val="000000"/>
        </w:rPr>
        <w:t xml:space="preserve"> (SRVSS)</w:t>
      </w:r>
      <w:r w:rsidR="00534177" w:rsidRPr="00FC6AC3">
        <w:rPr>
          <w:rFonts w:asciiTheme="majorHAnsi" w:eastAsia="Times New Roman" w:hAnsiTheme="majorHAnsi"/>
          <w:color w:val="000000"/>
        </w:rPr>
        <w:t>; Student Multicultural Center</w:t>
      </w:r>
      <w:r w:rsidR="00D2034F">
        <w:rPr>
          <w:rFonts w:asciiTheme="majorHAnsi" w:eastAsia="Times New Roman" w:hAnsiTheme="majorHAnsi"/>
          <w:color w:val="000000"/>
        </w:rPr>
        <w:t xml:space="preserve"> (SMC)</w:t>
      </w:r>
      <w:r w:rsidR="00534177" w:rsidRPr="00FC6AC3">
        <w:rPr>
          <w:rFonts w:asciiTheme="majorHAnsi" w:eastAsia="Times New Roman" w:hAnsiTheme="majorHAnsi"/>
          <w:color w:val="000000"/>
        </w:rPr>
        <w:t xml:space="preserve">; and Women’s Center.  This has </w:t>
      </w:r>
      <w:r>
        <w:rPr>
          <w:rFonts w:asciiTheme="majorHAnsi" w:eastAsia="Times New Roman" w:hAnsiTheme="majorHAnsi"/>
          <w:color w:val="000000"/>
        </w:rPr>
        <w:t>resulted in being able to</w:t>
      </w:r>
      <w:r w:rsidR="00534177" w:rsidRPr="00FC6AC3">
        <w:rPr>
          <w:rFonts w:asciiTheme="majorHAnsi" w:eastAsia="Times New Roman" w:hAnsiTheme="majorHAnsi"/>
          <w:color w:val="000000"/>
        </w:rPr>
        <w:t xml:space="preserve"> strategically serve students, faculty, staff and the external community.  It has also led to increased effectiveness in resources and programming.  Finally, there are measurable outcomes tied directly to the ULI’s and increased </w:t>
      </w:r>
      <w:r w:rsidR="00B33BFE">
        <w:rPr>
          <w:rFonts w:asciiTheme="majorHAnsi" w:eastAsia="Times New Roman" w:hAnsiTheme="majorHAnsi"/>
          <w:color w:val="000000"/>
        </w:rPr>
        <w:t>collective impact for the services</w:t>
      </w:r>
      <w:r w:rsidR="00534177" w:rsidRPr="00FC6AC3">
        <w:rPr>
          <w:rFonts w:asciiTheme="majorHAnsi" w:eastAsia="Times New Roman" w:hAnsiTheme="majorHAnsi"/>
          <w:color w:val="000000"/>
        </w:rPr>
        <w:t xml:space="preserve"> provided:</w:t>
      </w:r>
    </w:p>
    <w:p w14:paraId="5F3CF2A5" w14:textId="1376B7D1" w:rsidR="00534177" w:rsidRPr="00FC6AC3" w:rsidRDefault="00534177" w:rsidP="00FC6AC3">
      <w:pPr>
        <w:pStyle w:val="ListParagraph"/>
        <w:numPr>
          <w:ilvl w:val="2"/>
          <w:numId w:val="4"/>
        </w:numPr>
        <w:rPr>
          <w:rFonts w:asciiTheme="majorHAnsi" w:eastAsia="Times New Roman" w:hAnsiTheme="majorHAnsi"/>
          <w:color w:val="000000"/>
        </w:rPr>
      </w:pPr>
      <w:r w:rsidRPr="00D42E4B">
        <w:rPr>
          <w:rStyle w:val="Heading4Char"/>
          <w:color w:val="000000" w:themeColor="text1"/>
        </w:rPr>
        <w:t>Quantitative indicators:</w:t>
      </w:r>
      <w:r w:rsidR="00D42E4B">
        <w:rPr>
          <w:rFonts w:asciiTheme="majorHAnsi" w:eastAsia="Times New Roman" w:hAnsiTheme="majorHAnsi"/>
          <w:color w:val="000000" w:themeColor="text1"/>
        </w:rPr>
        <w:t xml:space="preserve"> </w:t>
      </w:r>
    </w:p>
    <w:p w14:paraId="403593F6" w14:textId="4E8A9E10" w:rsidR="00534177" w:rsidRPr="00FC6AC3" w:rsidRDefault="00534177" w:rsidP="00FC6AC3">
      <w:pPr>
        <w:pStyle w:val="ListParagraph"/>
        <w:numPr>
          <w:ilvl w:val="3"/>
          <w:numId w:val="4"/>
        </w:numPr>
        <w:rPr>
          <w:rFonts w:asciiTheme="majorHAnsi" w:eastAsia="Times New Roman" w:hAnsiTheme="majorHAnsi"/>
          <w:color w:val="000000"/>
        </w:rPr>
      </w:pPr>
      <w:r w:rsidRPr="00FC6AC3">
        <w:rPr>
          <w:rFonts w:asciiTheme="majorHAnsi" w:eastAsia="Times New Roman" w:hAnsiTheme="majorHAnsi"/>
          <w:color w:val="000000"/>
        </w:rPr>
        <w:t xml:space="preserve">Lavender Graduation increased by 38% to 292 participants; Karamu </w:t>
      </w:r>
      <w:proofErr w:type="spellStart"/>
      <w:r w:rsidRPr="00FC6AC3">
        <w:rPr>
          <w:rFonts w:asciiTheme="majorHAnsi" w:eastAsia="Times New Roman" w:hAnsiTheme="majorHAnsi"/>
          <w:color w:val="000000"/>
        </w:rPr>
        <w:t>Ya</w:t>
      </w:r>
      <w:proofErr w:type="spellEnd"/>
      <w:r w:rsidRPr="00FC6AC3">
        <w:rPr>
          <w:rFonts w:asciiTheme="majorHAnsi" w:eastAsia="Times New Roman" w:hAnsiTheme="majorHAnsi"/>
          <w:color w:val="000000"/>
        </w:rPr>
        <w:t xml:space="preserve"> </w:t>
      </w:r>
      <w:proofErr w:type="spellStart"/>
      <w:r w:rsidRPr="00FC6AC3">
        <w:rPr>
          <w:rFonts w:asciiTheme="majorHAnsi" w:eastAsia="Times New Roman" w:hAnsiTheme="majorHAnsi"/>
          <w:color w:val="000000"/>
        </w:rPr>
        <w:t>Wahitimu</w:t>
      </w:r>
      <w:proofErr w:type="spellEnd"/>
      <w:r w:rsidRPr="00FC6AC3">
        <w:rPr>
          <w:rFonts w:asciiTheme="majorHAnsi" w:eastAsia="Times New Roman" w:hAnsiTheme="majorHAnsi"/>
          <w:color w:val="000000"/>
        </w:rPr>
        <w:t>/</w:t>
      </w:r>
      <w:proofErr w:type="spellStart"/>
      <w:r w:rsidR="00D2034F" w:rsidRPr="00FC6AC3">
        <w:rPr>
          <w:rFonts w:asciiTheme="majorHAnsi" w:eastAsia="Times New Roman" w:hAnsiTheme="majorHAnsi"/>
          <w:color w:val="000000"/>
        </w:rPr>
        <w:t>Celebraci</w:t>
      </w:r>
      <w:r w:rsidR="00D2034F">
        <w:rPr>
          <w:rFonts w:asciiTheme="majorHAnsi" w:eastAsia="Times New Roman" w:hAnsiTheme="majorHAnsi"/>
          <w:color w:val="000000"/>
        </w:rPr>
        <w:t>ó</w:t>
      </w:r>
      <w:r w:rsidR="00D2034F" w:rsidRPr="00FC6AC3">
        <w:rPr>
          <w:rFonts w:asciiTheme="majorHAnsi" w:eastAsia="Times New Roman" w:hAnsiTheme="majorHAnsi"/>
          <w:color w:val="000000"/>
        </w:rPr>
        <w:t>n</w:t>
      </w:r>
      <w:proofErr w:type="spellEnd"/>
      <w:r w:rsidR="00D2034F" w:rsidRPr="00FC6AC3">
        <w:rPr>
          <w:rFonts w:asciiTheme="majorHAnsi" w:eastAsia="Times New Roman" w:hAnsiTheme="majorHAnsi"/>
          <w:color w:val="000000"/>
        </w:rPr>
        <w:t xml:space="preserve"> </w:t>
      </w:r>
      <w:r w:rsidRPr="00FC6AC3">
        <w:rPr>
          <w:rFonts w:asciiTheme="majorHAnsi" w:eastAsia="Times New Roman" w:hAnsiTheme="majorHAnsi"/>
          <w:color w:val="000000"/>
        </w:rPr>
        <w:t xml:space="preserve">de </w:t>
      </w:r>
      <w:proofErr w:type="spellStart"/>
      <w:r w:rsidRPr="00FC6AC3">
        <w:rPr>
          <w:rFonts w:asciiTheme="majorHAnsi" w:eastAsia="Times New Roman" w:hAnsiTheme="majorHAnsi"/>
          <w:color w:val="000000"/>
        </w:rPr>
        <w:t>los</w:t>
      </w:r>
      <w:proofErr w:type="spellEnd"/>
      <w:r w:rsidRPr="00FC6AC3">
        <w:rPr>
          <w:rFonts w:asciiTheme="majorHAnsi" w:eastAsia="Times New Roman" w:hAnsiTheme="majorHAnsi"/>
          <w:color w:val="000000"/>
        </w:rPr>
        <w:t xml:space="preserve"> Gradu</w:t>
      </w:r>
      <w:r w:rsidR="00D2034F">
        <w:rPr>
          <w:rFonts w:asciiTheme="majorHAnsi" w:eastAsia="Times New Roman" w:hAnsiTheme="majorHAnsi"/>
          <w:color w:val="000000"/>
        </w:rPr>
        <w:t>a</w:t>
      </w:r>
      <w:r w:rsidRPr="00FC6AC3">
        <w:rPr>
          <w:rFonts w:asciiTheme="majorHAnsi" w:eastAsia="Times New Roman" w:hAnsiTheme="majorHAnsi"/>
          <w:color w:val="000000"/>
        </w:rPr>
        <w:t xml:space="preserve">dos had </w:t>
      </w:r>
      <w:r w:rsidR="004C64EB" w:rsidRPr="00FC6AC3">
        <w:rPr>
          <w:rFonts w:asciiTheme="majorHAnsi" w:eastAsia="Times New Roman" w:hAnsiTheme="majorHAnsi"/>
          <w:color w:val="000000"/>
        </w:rPr>
        <w:t>its</w:t>
      </w:r>
      <w:r w:rsidRPr="00FC6AC3">
        <w:rPr>
          <w:rFonts w:asciiTheme="majorHAnsi" w:eastAsia="Times New Roman" w:hAnsiTheme="majorHAnsi"/>
          <w:color w:val="000000"/>
        </w:rPr>
        <w:t xml:space="preserve"> largest </w:t>
      </w:r>
      <w:r w:rsidR="00D2034F">
        <w:rPr>
          <w:rFonts w:asciiTheme="majorHAnsi" w:eastAsia="Times New Roman" w:hAnsiTheme="majorHAnsi"/>
          <w:color w:val="000000"/>
        </w:rPr>
        <w:t>f</w:t>
      </w:r>
      <w:r w:rsidRPr="00FC6AC3">
        <w:rPr>
          <w:rFonts w:asciiTheme="majorHAnsi" w:eastAsia="Times New Roman" w:hAnsiTheme="majorHAnsi"/>
          <w:color w:val="000000"/>
        </w:rPr>
        <w:t xml:space="preserve">all participation (122) and </w:t>
      </w:r>
      <w:r w:rsidR="00D2034F">
        <w:rPr>
          <w:rFonts w:asciiTheme="majorHAnsi" w:eastAsia="Times New Roman" w:hAnsiTheme="majorHAnsi"/>
          <w:color w:val="000000"/>
        </w:rPr>
        <w:t>s</w:t>
      </w:r>
      <w:r w:rsidRPr="00FC6AC3">
        <w:rPr>
          <w:rFonts w:asciiTheme="majorHAnsi" w:eastAsia="Times New Roman" w:hAnsiTheme="majorHAnsi"/>
          <w:color w:val="000000"/>
        </w:rPr>
        <w:t>pring participation (285)</w:t>
      </w:r>
      <w:r w:rsidR="00D2034F">
        <w:rPr>
          <w:rFonts w:asciiTheme="majorHAnsi" w:eastAsia="Times New Roman" w:hAnsiTheme="majorHAnsi"/>
          <w:color w:val="000000"/>
        </w:rPr>
        <w:t>.</w:t>
      </w:r>
    </w:p>
    <w:p w14:paraId="627A0D0C" w14:textId="36DEB995" w:rsidR="00534177" w:rsidRPr="00FC6AC3" w:rsidRDefault="00534177" w:rsidP="00FC6AC3">
      <w:pPr>
        <w:pStyle w:val="ListParagraph"/>
        <w:numPr>
          <w:ilvl w:val="3"/>
          <w:numId w:val="4"/>
        </w:numPr>
        <w:rPr>
          <w:rFonts w:asciiTheme="majorHAnsi" w:eastAsia="Times New Roman" w:hAnsiTheme="majorHAnsi"/>
          <w:color w:val="000000"/>
        </w:rPr>
      </w:pPr>
      <w:r w:rsidRPr="00FC6AC3">
        <w:rPr>
          <w:rFonts w:asciiTheme="majorHAnsi" w:eastAsia="Times New Roman" w:hAnsiTheme="majorHAnsi"/>
          <w:color w:val="000000"/>
        </w:rPr>
        <w:t xml:space="preserve">267 students of color </w:t>
      </w:r>
      <w:r w:rsidR="006133D4" w:rsidRPr="00FC6AC3">
        <w:rPr>
          <w:rFonts w:asciiTheme="majorHAnsi" w:eastAsia="Times New Roman" w:hAnsiTheme="majorHAnsi"/>
          <w:color w:val="000000"/>
        </w:rPr>
        <w:t>participated</w:t>
      </w:r>
      <w:r w:rsidRPr="00FC6AC3">
        <w:rPr>
          <w:rFonts w:asciiTheme="majorHAnsi" w:eastAsia="Times New Roman" w:hAnsiTheme="majorHAnsi"/>
          <w:color w:val="000000"/>
        </w:rPr>
        <w:t xml:space="preserve"> in Kupita</w:t>
      </w:r>
      <w:r w:rsidR="00D2034F">
        <w:rPr>
          <w:rFonts w:asciiTheme="majorHAnsi" w:eastAsia="Times New Roman" w:hAnsiTheme="majorHAnsi"/>
          <w:color w:val="000000"/>
        </w:rPr>
        <w:t>/</w:t>
      </w:r>
      <w:r w:rsidRPr="00FC6AC3">
        <w:rPr>
          <w:rFonts w:asciiTheme="majorHAnsi" w:eastAsia="Times New Roman" w:hAnsiTheme="majorHAnsi"/>
          <w:color w:val="000000"/>
        </w:rPr>
        <w:t>Transiciones</w:t>
      </w:r>
      <w:r w:rsidR="00D2034F">
        <w:rPr>
          <w:rFonts w:asciiTheme="majorHAnsi" w:eastAsia="Times New Roman" w:hAnsiTheme="majorHAnsi"/>
          <w:color w:val="000000"/>
        </w:rPr>
        <w:t xml:space="preserve"> (K/T),</w:t>
      </w:r>
      <w:r w:rsidRPr="00FC6AC3">
        <w:rPr>
          <w:rFonts w:asciiTheme="majorHAnsi" w:eastAsia="Times New Roman" w:hAnsiTheme="majorHAnsi"/>
          <w:color w:val="000000"/>
        </w:rPr>
        <w:t xml:space="preserve"> of which 250 participated in the K/T mentoring program</w:t>
      </w:r>
      <w:r w:rsidR="00D2034F">
        <w:rPr>
          <w:rFonts w:asciiTheme="majorHAnsi" w:eastAsia="Times New Roman" w:hAnsiTheme="majorHAnsi"/>
          <w:color w:val="000000"/>
        </w:rPr>
        <w:t>,</w:t>
      </w:r>
      <w:r w:rsidRPr="00FC6AC3">
        <w:rPr>
          <w:rFonts w:asciiTheme="majorHAnsi" w:eastAsia="Times New Roman" w:hAnsiTheme="majorHAnsi"/>
          <w:color w:val="000000"/>
        </w:rPr>
        <w:t xml:space="preserve"> leading to a retention rate of 93% (per </w:t>
      </w:r>
      <w:r w:rsidR="006133D4">
        <w:rPr>
          <w:rFonts w:asciiTheme="majorHAnsi" w:eastAsia="Times New Roman" w:hAnsiTheme="majorHAnsi"/>
          <w:color w:val="000000"/>
        </w:rPr>
        <w:t xml:space="preserve">fall course </w:t>
      </w:r>
      <w:r w:rsidRPr="00FC6AC3">
        <w:rPr>
          <w:rFonts w:asciiTheme="majorHAnsi" w:eastAsia="Times New Roman" w:hAnsiTheme="majorHAnsi"/>
          <w:color w:val="000000"/>
        </w:rPr>
        <w:t>registration numbers for fall 2018).</w:t>
      </w:r>
    </w:p>
    <w:p w14:paraId="7F53668A" w14:textId="5B5EDE07" w:rsidR="00534177" w:rsidRPr="00FC6AC3" w:rsidRDefault="00534177" w:rsidP="00FC6AC3">
      <w:pPr>
        <w:pStyle w:val="ListParagraph"/>
        <w:numPr>
          <w:ilvl w:val="3"/>
          <w:numId w:val="4"/>
        </w:numPr>
        <w:rPr>
          <w:rFonts w:asciiTheme="majorHAnsi" w:eastAsia="Times New Roman" w:hAnsiTheme="majorHAnsi"/>
          <w:color w:val="000000"/>
        </w:rPr>
      </w:pPr>
      <w:r w:rsidRPr="00FC6AC3">
        <w:rPr>
          <w:rFonts w:asciiTheme="majorHAnsi" w:eastAsia="Times New Roman" w:hAnsiTheme="majorHAnsi"/>
          <w:color w:val="000000"/>
        </w:rPr>
        <w:t>The Women’s Center pantry had 250 visits this past year</w:t>
      </w:r>
      <w:r w:rsidR="00807674">
        <w:rPr>
          <w:rFonts w:asciiTheme="majorHAnsi" w:eastAsia="Times New Roman" w:hAnsiTheme="majorHAnsi"/>
          <w:color w:val="000000"/>
        </w:rPr>
        <w:t xml:space="preserve"> and received 3500 pounds of food donations</w:t>
      </w:r>
      <w:r w:rsidRPr="00FC6AC3">
        <w:rPr>
          <w:rFonts w:asciiTheme="majorHAnsi" w:eastAsia="Times New Roman" w:hAnsiTheme="majorHAnsi"/>
          <w:color w:val="000000"/>
        </w:rPr>
        <w:t xml:space="preserve">; mammograms were further provided to 180 faculty and staff members. </w:t>
      </w:r>
      <w:r w:rsidR="0029534F" w:rsidRPr="00FC6AC3">
        <w:rPr>
          <w:rFonts w:asciiTheme="majorHAnsi" w:eastAsia="Times New Roman" w:hAnsiTheme="majorHAnsi"/>
          <w:color w:val="000000"/>
        </w:rPr>
        <w:t xml:space="preserve"> Day for Girls was a new event in collaboration with the School of Fashion and drew over 100 volunteers</w:t>
      </w:r>
      <w:r w:rsidR="00D2034F">
        <w:rPr>
          <w:rFonts w:asciiTheme="majorHAnsi" w:eastAsia="Times New Roman" w:hAnsiTheme="majorHAnsi"/>
          <w:color w:val="000000"/>
        </w:rPr>
        <w:t>,</w:t>
      </w:r>
      <w:r w:rsidR="0029534F" w:rsidRPr="00FC6AC3">
        <w:rPr>
          <w:rFonts w:asciiTheme="majorHAnsi" w:eastAsia="Times New Roman" w:hAnsiTheme="majorHAnsi"/>
          <w:color w:val="000000"/>
        </w:rPr>
        <w:t xml:space="preserve"> leading to over 200 volunteer hours. </w:t>
      </w:r>
      <w:r w:rsidRPr="00FC6AC3">
        <w:rPr>
          <w:rFonts w:asciiTheme="majorHAnsi" w:eastAsia="Times New Roman" w:hAnsiTheme="majorHAnsi"/>
          <w:color w:val="000000"/>
        </w:rPr>
        <w:t xml:space="preserve"> </w:t>
      </w:r>
    </w:p>
    <w:p w14:paraId="3D91AC87" w14:textId="198266F1" w:rsidR="0029534F" w:rsidRPr="00FC6AC3" w:rsidRDefault="0029534F" w:rsidP="00FC6AC3">
      <w:pPr>
        <w:pStyle w:val="ListParagraph"/>
        <w:numPr>
          <w:ilvl w:val="3"/>
          <w:numId w:val="4"/>
        </w:numPr>
        <w:rPr>
          <w:rFonts w:asciiTheme="majorHAnsi" w:eastAsia="Times New Roman" w:hAnsiTheme="majorHAnsi"/>
          <w:color w:val="000000"/>
        </w:rPr>
      </w:pPr>
      <w:r w:rsidRPr="00FC6AC3">
        <w:rPr>
          <w:rFonts w:asciiTheme="majorHAnsi" w:eastAsia="Times New Roman" w:hAnsiTheme="majorHAnsi"/>
          <w:color w:val="000000"/>
        </w:rPr>
        <w:t xml:space="preserve">Think About It was successfully launched in partnership with Title </w:t>
      </w:r>
      <w:r w:rsidR="00D2034F">
        <w:rPr>
          <w:rFonts w:asciiTheme="majorHAnsi" w:eastAsia="Times New Roman" w:hAnsiTheme="majorHAnsi"/>
          <w:color w:val="000000"/>
        </w:rPr>
        <w:t>IX</w:t>
      </w:r>
      <w:r w:rsidRPr="00FC6AC3">
        <w:rPr>
          <w:rFonts w:asciiTheme="majorHAnsi" w:eastAsia="Times New Roman" w:hAnsiTheme="majorHAnsi"/>
          <w:color w:val="000000"/>
        </w:rPr>
        <w:t xml:space="preserve"> and Student Affairs with a 70% response rate for Kent Campus first year students and </w:t>
      </w:r>
      <w:r w:rsidR="00D2034F">
        <w:rPr>
          <w:rFonts w:asciiTheme="majorHAnsi" w:eastAsia="Times New Roman" w:hAnsiTheme="majorHAnsi"/>
          <w:color w:val="000000"/>
        </w:rPr>
        <w:t xml:space="preserve">a </w:t>
      </w:r>
      <w:r w:rsidRPr="00FC6AC3">
        <w:rPr>
          <w:rFonts w:asciiTheme="majorHAnsi" w:eastAsia="Times New Roman" w:hAnsiTheme="majorHAnsi"/>
          <w:color w:val="000000"/>
        </w:rPr>
        <w:t xml:space="preserve">62% response rate university wide. </w:t>
      </w:r>
    </w:p>
    <w:p w14:paraId="18947C34" w14:textId="1312DF61" w:rsidR="0029534F" w:rsidRPr="00FC6AC3" w:rsidRDefault="0029534F" w:rsidP="00FC6AC3">
      <w:pPr>
        <w:pStyle w:val="ListParagraph"/>
        <w:numPr>
          <w:ilvl w:val="3"/>
          <w:numId w:val="4"/>
        </w:numPr>
        <w:rPr>
          <w:rFonts w:asciiTheme="majorHAnsi" w:eastAsia="Times New Roman" w:hAnsiTheme="majorHAnsi"/>
          <w:color w:val="000000"/>
        </w:rPr>
      </w:pPr>
      <w:r w:rsidRPr="00FC6AC3">
        <w:rPr>
          <w:rFonts w:asciiTheme="majorHAnsi" w:eastAsia="Times New Roman" w:hAnsiTheme="majorHAnsi"/>
          <w:color w:val="000000"/>
        </w:rPr>
        <w:t>Green Dot reached over 2000 students this past year through overview talks</w:t>
      </w:r>
      <w:r w:rsidR="00D2034F">
        <w:rPr>
          <w:rFonts w:asciiTheme="majorHAnsi" w:eastAsia="Times New Roman" w:hAnsiTheme="majorHAnsi"/>
          <w:color w:val="000000"/>
        </w:rPr>
        <w:t>,</w:t>
      </w:r>
      <w:r w:rsidRPr="00FC6AC3">
        <w:rPr>
          <w:rFonts w:asciiTheme="majorHAnsi" w:eastAsia="Times New Roman" w:hAnsiTheme="majorHAnsi"/>
          <w:color w:val="000000"/>
        </w:rPr>
        <w:t xml:space="preserve"> with </w:t>
      </w:r>
      <w:r w:rsidR="00D2034F">
        <w:rPr>
          <w:rFonts w:asciiTheme="majorHAnsi" w:eastAsia="Times New Roman" w:hAnsiTheme="majorHAnsi"/>
          <w:color w:val="000000"/>
        </w:rPr>
        <w:t xml:space="preserve">an </w:t>
      </w:r>
      <w:r w:rsidRPr="00FC6AC3">
        <w:rPr>
          <w:rFonts w:asciiTheme="majorHAnsi" w:eastAsia="Times New Roman" w:hAnsiTheme="majorHAnsi"/>
          <w:color w:val="000000"/>
        </w:rPr>
        <w:t xml:space="preserve">additional 200 participating in the bystander skills workshop.  100 faculty and staff participated in the overview talks. </w:t>
      </w:r>
    </w:p>
    <w:p w14:paraId="136DA378" w14:textId="3AB3EEE9" w:rsidR="000814E1" w:rsidRDefault="000814E1" w:rsidP="00FC6AC3">
      <w:pPr>
        <w:pStyle w:val="ListParagraph"/>
        <w:numPr>
          <w:ilvl w:val="3"/>
          <w:numId w:val="4"/>
        </w:numPr>
        <w:rPr>
          <w:rFonts w:asciiTheme="majorHAnsi" w:eastAsia="Times New Roman" w:hAnsiTheme="majorHAnsi"/>
          <w:color w:val="000000"/>
        </w:rPr>
      </w:pPr>
      <w:r w:rsidRPr="00FC6AC3">
        <w:rPr>
          <w:rFonts w:asciiTheme="majorHAnsi" w:eastAsia="Times New Roman" w:hAnsiTheme="majorHAnsi"/>
          <w:color w:val="000000"/>
        </w:rPr>
        <w:lastRenderedPageBreak/>
        <w:t>During AY 15-16, there were more than 1500 student visits to the SMC; after the AY</w:t>
      </w:r>
      <w:r w:rsidR="00B36C36">
        <w:rPr>
          <w:rFonts w:asciiTheme="majorHAnsi" w:eastAsia="Times New Roman" w:hAnsiTheme="majorHAnsi"/>
          <w:color w:val="000000"/>
        </w:rPr>
        <w:t xml:space="preserve"> </w:t>
      </w:r>
      <w:r w:rsidRPr="00FC6AC3">
        <w:rPr>
          <w:rFonts w:asciiTheme="majorHAnsi" w:eastAsia="Times New Roman" w:hAnsiTheme="majorHAnsi"/>
          <w:color w:val="000000"/>
        </w:rPr>
        <w:t xml:space="preserve">16-17 renovations, there were more than 4500 visits.  This past year, this continued to grow to 5600 visits. </w:t>
      </w:r>
    </w:p>
    <w:p w14:paraId="097BAF2F" w14:textId="7763F463" w:rsidR="0099530A" w:rsidRDefault="0099530A" w:rsidP="00FC6AC3">
      <w:pPr>
        <w:pStyle w:val="ListParagraph"/>
        <w:numPr>
          <w:ilvl w:val="3"/>
          <w:numId w:val="4"/>
        </w:numPr>
        <w:rPr>
          <w:rFonts w:asciiTheme="majorHAnsi" w:eastAsia="Times New Roman" w:hAnsiTheme="majorHAnsi"/>
          <w:color w:val="000000"/>
        </w:rPr>
      </w:pPr>
      <w:r>
        <w:rPr>
          <w:rFonts w:asciiTheme="majorHAnsi" w:eastAsia="Times New Roman" w:hAnsiTheme="majorHAnsi"/>
          <w:color w:val="000000"/>
        </w:rPr>
        <w:t xml:space="preserve">The LGBTQ Student Center registered over 5700 contacts this past year, of which 2134 were unduplicated.  The Center also awarded over $10,000 in emergency funds to students in need. </w:t>
      </w:r>
    </w:p>
    <w:p w14:paraId="50A37F7D" w14:textId="23E145CD" w:rsidR="00807674" w:rsidRPr="00FC6AC3" w:rsidRDefault="00807674" w:rsidP="00FC6AC3">
      <w:pPr>
        <w:pStyle w:val="ListParagraph"/>
        <w:numPr>
          <w:ilvl w:val="3"/>
          <w:numId w:val="4"/>
        </w:numPr>
        <w:rPr>
          <w:rFonts w:asciiTheme="majorHAnsi" w:eastAsia="Times New Roman" w:hAnsiTheme="majorHAnsi"/>
          <w:color w:val="000000"/>
        </w:rPr>
      </w:pPr>
      <w:r>
        <w:rPr>
          <w:rFonts w:asciiTheme="majorHAnsi" w:eastAsia="Times New Roman" w:hAnsiTheme="majorHAnsi"/>
          <w:color w:val="000000"/>
        </w:rPr>
        <w:t xml:space="preserve">The Williamson House, home to SRVSS, the Women’s Center and Diversity </w:t>
      </w:r>
      <w:r w:rsidR="00B36C36">
        <w:rPr>
          <w:rFonts w:asciiTheme="majorHAnsi" w:eastAsia="Times New Roman" w:hAnsiTheme="majorHAnsi"/>
          <w:color w:val="000000"/>
        </w:rPr>
        <w:t>and</w:t>
      </w:r>
      <w:r>
        <w:rPr>
          <w:rFonts w:asciiTheme="majorHAnsi" w:eastAsia="Times New Roman" w:hAnsiTheme="majorHAnsi"/>
          <w:color w:val="000000"/>
        </w:rPr>
        <w:t xml:space="preserve"> Inclusion Leadership, had over 2100 signed visitors (this does not include numbers for programming). </w:t>
      </w:r>
    </w:p>
    <w:p w14:paraId="7024FE7E" w14:textId="28D0C29A" w:rsidR="00534177" w:rsidRPr="00FC6AC3" w:rsidRDefault="006133D4" w:rsidP="00FC6AC3">
      <w:pPr>
        <w:pStyle w:val="ListParagraph"/>
        <w:numPr>
          <w:ilvl w:val="1"/>
          <w:numId w:val="4"/>
        </w:numPr>
        <w:rPr>
          <w:rFonts w:asciiTheme="majorHAnsi" w:hAnsiTheme="majorHAnsi"/>
        </w:rPr>
      </w:pPr>
      <w:r w:rsidRPr="00D42E4B">
        <w:rPr>
          <w:rStyle w:val="Heading3Char"/>
          <w:i/>
          <w:color w:val="000000" w:themeColor="text1"/>
        </w:rPr>
        <w:t>Accomplishment 2</w:t>
      </w:r>
      <w:r w:rsidR="00F11258" w:rsidRPr="00D42E4B">
        <w:rPr>
          <w:rStyle w:val="Heading3Char"/>
          <w:i/>
          <w:color w:val="000000" w:themeColor="text1"/>
        </w:rPr>
        <w:t>:</w:t>
      </w:r>
      <w:r w:rsidRPr="00D42E4B">
        <w:rPr>
          <w:rFonts w:asciiTheme="majorHAnsi" w:hAnsiTheme="majorHAnsi"/>
          <w:color w:val="000000" w:themeColor="text1"/>
        </w:rPr>
        <w:t xml:space="preserve"> </w:t>
      </w:r>
      <w:r w:rsidR="00534177" w:rsidRPr="00FC6AC3">
        <w:rPr>
          <w:rFonts w:asciiTheme="majorHAnsi" w:hAnsiTheme="majorHAnsi"/>
        </w:rPr>
        <w:t xml:space="preserve">The opening of dedicated space for the LGBTQ Student Center.  With nearly 100 attendees, the Center grew from 130 square feet to 1700 square feet.  </w:t>
      </w:r>
      <w:r>
        <w:rPr>
          <w:rFonts w:asciiTheme="majorHAnsi" w:hAnsiTheme="majorHAnsi"/>
        </w:rPr>
        <w:t xml:space="preserve">This has </w:t>
      </w:r>
      <w:r w:rsidR="003A3F6E">
        <w:rPr>
          <w:rFonts w:asciiTheme="majorHAnsi" w:hAnsiTheme="majorHAnsi"/>
        </w:rPr>
        <w:t xml:space="preserve">also </w:t>
      </w:r>
      <w:r>
        <w:rPr>
          <w:rFonts w:asciiTheme="majorHAnsi" w:hAnsiTheme="majorHAnsi"/>
        </w:rPr>
        <w:t xml:space="preserve">allowed for increased programming to serve a growing population and external support from alumni (to be discussed below). </w:t>
      </w:r>
    </w:p>
    <w:p w14:paraId="5644280D" w14:textId="63E579B9" w:rsidR="000814E1" w:rsidRPr="00FC6AC3" w:rsidRDefault="00EF09E1" w:rsidP="00FC6AC3">
      <w:pPr>
        <w:pStyle w:val="ListParagraph"/>
        <w:numPr>
          <w:ilvl w:val="1"/>
          <w:numId w:val="4"/>
        </w:numPr>
        <w:rPr>
          <w:rFonts w:asciiTheme="majorHAnsi" w:hAnsiTheme="majorHAnsi"/>
        </w:rPr>
      </w:pPr>
      <w:r w:rsidRPr="00D42E4B">
        <w:rPr>
          <w:rStyle w:val="Heading3Char"/>
          <w:i/>
          <w:color w:val="000000" w:themeColor="text1"/>
        </w:rPr>
        <w:t>Accomplishment 3:</w:t>
      </w:r>
      <w:r w:rsidRPr="00D42E4B">
        <w:rPr>
          <w:rFonts w:asciiTheme="majorHAnsi" w:hAnsiTheme="majorHAnsi"/>
          <w:i/>
          <w:color w:val="000000" w:themeColor="text1"/>
        </w:rPr>
        <w:t xml:space="preserve"> </w:t>
      </w:r>
      <w:r w:rsidR="000814E1" w:rsidRPr="00FC6AC3">
        <w:rPr>
          <w:rFonts w:asciiTheme="majorHAnsi" w:hAnsiTheme="majorHAnsi"/>
        </w:rPr>
        <w:t>The continued growth</w:t>
      </w:r>
      <w:r w:rsidR="006133D4">
        <w:rPr>
          <w:rFonts w:asciiTheme="majorHAnsi" w:hAnsiTheme="majorHAnsi"/>
        </w:rPr>
        <w:t xml:space="preserve"> of</w:t>
      </w:r>
      <w:r w:rsidR="000814E1" w:rsidRPr="00FC6AC3">
        <w:rPr>
          <w:rFonts w:asciiTheme="majorHAnsi" w:hAnsiTheme="majorHAnsi"/>
        </w:rPr>
        <w:t xml:space="preserve"> the DEI Education </w:t>
      </w:r>
      <w:r w:rsidR="003A3F6E">
        <w:rPr>
          <w:rFonts w:asciiTheme="majorHAnsi" w:hAnsiTheme="majorHAnsi"/>
        </w:rPr>
        <w:t>and</w:t>
      </w:r>
      <w:r w:rsidR="000814E1" w:rsidRPr="00FC6AC3">
        <w:rPr>
          <w:rFonts w:asciiTheme="majorHAnsi" w:hAnsiTheme="majorHAnsi"/>
        </w:rPr>
        <w:t xml:space="preserve"> Training Lab and addition of the Intercultural Development Inventory (IDI) tool.  This has yielded the following:</w:t>
      </w:r>
    </w:p>
    <w:p w14:paraId="0FC1535E" w14:textId="71B23ACC" w:rsidR="000814E1" w:rsidRPr="00FC6AC3" w:rsidRDefault="000814E1" w:rsidP="00FC6AC3">
      <w:pPr>
        <w:pStyle w:val="ListParagraph"/>
        <w:numPr>
          <w:ilvl w:val="2"/>
          <w:numId w:val="4"/>
        </w:numPr>
        <w:rPr>
          <w:rFonts w:asciiTheme="majorHAnsi" w:hAnsiTheme="majorHAnsi"/>
        </w:rPr>
      </w:pPr>
      <w:r w:rsidRPr="00FC6AC3">
        <w:rPr>
          <w:rFonts w:asciiTheme="majorHAnsi" w:hAnsiTheme="majorHAnsi"/>
        </w:rPr>
        <w:t>Since November 2017, 121 IDI surveys (this number continues to grow during summer) were administered.  Of which, 79 were completed and 55 chose to do the 30 minutes debrief.  Four other areas elected to have their staff or faculty complete the IDI</w:t>
      </w:r>
      <w:r w:rsidR="003A3F6E">
        <w:rPr>
          <w:rFonts w:asciiTheme="majorHAnsi" w:hAnsiTheme="majorHAnsi"/>
        </w:rPr>
        <w:t>,</w:t>
      </w:r>
      <w:r w:rsidRPr="00FC6AC3">
        <w:rPr>
          <w:rFonts w:asciiTheme="majorHAnsi" w:hAnsiTheme="majorHAnsi"/>
        </w:rPr>
        <w:t xml:space="preserve"> leading to </w:t>
      </w:r>
      <w:r w:rsidR="006133D4">
        <w:rPr>
          <w:rFonts w:asciiTheme="majorHAnsi" w:hAnsiTheme="majorHAnsi"/>
        </w:rPr>
        <w:t xml:space="preserve">an </w:t>
      </w:r>
      <w:r w:rsidRPr="00FC6AC3">
        <w:rPr>
          <w:rFonts w:asciiTheme="majorHAnsi" w:hAnsiTheme="majorHAnsi"/>
        </w:rPr>
        <w:t>additional 51 completed surveys and 35 debriefs.</w:t>
      </w:r>
    </w:p>
    <w:p w14:paraId="06A7EC0F" w14:textId="201BFAA7" w:rsidR="000814E1" w:rsidRPr="00FC6AC3" w:rsidRDefault="000814E1" w:rsidP="00FC6AC3">
      <w:pPr>
        <w:pStyle w:val="ListParagraph"/>
        <w:numPr>
          <w:ilvl w:val="2"/>
          <w:numId w:val="4"/>
        </w:numPr>
        <w:rPr>
          <w:rFonts w:asciiTheme="majorHAnsi" w:hAnsiTheme="majorHAnsi"/>
        </w:rPr>
      </w:pPr>
      <w:r w:rsidRPr="00FC6AC3">
        <w:rPr>
          <w:rFonts w:asciiTheme="majorHAnsi" w:hAnsiTheme="majorHAnsi"/>
        </w:rPr>
        <w:t xml:space="preserve">Nearly 800 faculty, students, staff and community members have participated in cultural competency or </w:t>
      </w:r>
      <w:proofErr w:type="spellStart"/>
      <w:r w:rsidR="003A3F6E">
        <w:rPr>
          <w:rFonts w:asciiTheme="majorHAnsi" w:hAnsiTheme="majorHAnsi"/>
        </w:rPr>
        <w:t>mi</w:t>
      </w:r>
      <w:r w:rsidR="003A3F6E" w:rsidRPr="00FC6AC3">
        <w:rPr>
          <w:rFonts w:asciiTheme="majorHAnsi" w:hAnsiTheme="majorHAnsi"/>
        </w:rPr>
        <w:t>croaggressio</w:t>
      </w:r>
      <w:r w:rsidR="003A3F6E">
        <w:rPr>
          <w:rFonts w:asciiTheme="majorHAnsi" w:hAnsiTheme="majorHAnsi"/>
        </w:rPr>
        <w:t>ns</w:t>
      </w:r>
      <w:proofErr w:type="spellEnd"/>
      <w:r w:rsidRPr="00FC6AC3">
        <w:rPr>
          <w:rFonts w:asciiTheme="majorHAnsi" w:hAnsiTheme="majorHAnsi"/>
        </w:rPr>
        <w:t xml:space="preserve"> trainings or workshops. </w:t>
      </w:r>
    </w:p>
    <w:p w14:paraId="7317A3AF" w14:textId="7A9C8165" w:rsidR="000814E1" w:rsidRPr="00FC6AC3" w:rsidRDefault="000814E1" w:rsidP="00FC6AC3">
      <w:pPr>
        <w:pStyle w:val="ListParagraph"/>
        <w:numPr>
          <w:ilvl w:val="2"/>
          <w:numId w:val="4"/>
        </w:numPr>
        <w:rPr>
          <w:rFonts w:asciiTheme="majorHAnsi" w:hAnsiTheme="majorHAnsi"/>
        </w:rPr>
      </w:pPr>
      <w:r w:rsidRPr="00FC6AC3">
        <w:rPr>
          <w:rFonts w:asciiTheme="majorHAnsi" w:hAnsiTheme="majorHAnsi"/>
        </w:rPr>
        <w:t>Facilitation of diversity sessions for FYE courses tota</w:t>
      </w:r>
      <w:r w:rsidR="003A3F6E">
        <w:rPr>
          <w:rFonts w:asciiTheme="majorHAnsi" w:hAnsiTheme="majorHAnsi"/>
        </w:rPr>
        <w:t>led</w:t>
      </w:r>
      <w:r w:rsidRPr="00FC6AC3">
        <w:rPr>
          <w:rFonts w:asciiTheme="majorHAnsi" w:hAnsiTheme="majorHAnsi"/>
        </w:rPr>
        <w:t xml:space="preserve"> over 350 first</w:t>
      </w:r>
      <w:r w:rsidR="003A3F6E">
        <w:rPr>
          <w:rFonts w:asciiTheme="majorHAnsi" w:hAnsiTheme="majorHAnsi"/>
        </w:rPr>
        <w:t>-</w:t>
      </w:r>
      <w:r w:rsidRPr="00FC6AC3">
        <w:rPr>
          <w:rFonts w:asciiTheme="majorHAnsi" w:hAnsiTheme="majorHAnsi"/>
        </w:rPr>
        <w:t xml:space="preserve">year student participants. </w:t>
      </w:r>
    </w:p>
    <w:p w14:paraId="6CEF5F2A" w14:textId="77777777" w:rsidR="000814E1" w:rsidRPr="00FC6AC3" w:rsidRDefault="000814E1" w:rsidP="00FC6AC3">
      <w:pPr>
        <w:pStyle w:val="ListParagraph"/>
        <w:numPr>
          <w:ilvl w:val="2"/>
          <w:numId w:val="4"/>
        </w:numPr>
        <w:rPr>
          <w:rFonts w:asciiTheme="majorHAnsi" w:hAnsiTheme="majorHAnsi"/>
        </w:rPr>
      </w:pPr>
      <w:r w:rsidRPr="00FC6AC3">
        <w:rPr>
          <w:rFonts w:asciiTheme="majorHAnsi" w:hAnsiTheme="majorHAnsi"/>
        </w:rPr>
        <w:t>Worked to build the external training arm of the Lab, providing services to over 650 community participants through 8 organizations such as FirstEnergy, Leadership Akron, Cleveland YWCA</w:t>
      </w:r>
      <w:r w:rsidR="00584CBA" w:rsidRPr="00FC6AC3">
        <w:rPr>
          <w:rFonts w:asciiTheme="majorHAnsi" w:hAnsiTheme="majorHAnsi"/>
        </w:rPr>
        <w:t xml:space="preserve">, Stow Munroe Falls Library and League of Women Voters. </w:t>
      </w:r>
    </w:p>
    <w:p w14:paraId="3622D25B" w14:textId="72D8C344" w:rsidR="00584CBA" w:rsidRPr="00FC6AC3" w:rsidRDefault="00EF09E1" w:rsidP="00FC6AC3">
      <w:pPr>
        <w:pStyle w:val="ListParagraph"/>
        <w:numPr>
          <w:ilvl w:val="1"/>
          <w:numId w:val="4"/>
        </w:numPr>
        <w:rPr>
          <w:rFonts w:asciiTheme="majorHAnsi" w:hAnsiTheme="majorHAnsi"/>
        </w:rPr>
      </w:pPr>
      <w:r w:rsidRPr="00D42E4B">
        <w:rPr>
          <w:rStyle w:val="Heading3Char"/>
          <w:i/>
          <w:color w:val="000000" w:themeColor="text1"/>
        </w:rPr>
        <w:t>Accomplishment 4:</w:t>
      </w:r>
      <w:r w:rsidRPr="00D42E4B">
        <w:rPr>
          <w:rFonts w:asciiTheme="majorHAnsi" w:hAnsiTheme="majorHAnsi"/>
          <w:i/>
          <w:color w:val="000000" w:themeColor="text1"/>
        </w:rPr>
        <w:t xml:space="preserve"> </w:t>
      </w:r>
      <w:r w:rsidR="00584CBA" w:rsidRPr="00FC6AC3">
        <w:rPr>
          <w:rFonts w:asciiTheme="majorHAnsi" w:hAnsiTheme="majorHAnsi"/>
        </w:rPr>
        <w:t xml:space="preserve">Student Support: The Division has worked in partnership with other areas to continue </w:t>
      </w:r>
      <w:r w:rsidR="006133D4">
        <w:rPr>
          <w:rFonts w:asciiTheme="majorHAnsi" w:hAnsiTheme="majorHAnsi"/>
        </w:rPr>
        <w:t xml:space="preserve">to </w:t>
      </w:r>
      <w:r w:rsidR="00584CBA" w:rsidRPr="00FC6AC3">
        <w:rPr>
          <w:rFonts w:asciiTheme="majorHAnsi" w:hAnsiTheme="majorHAnsi"/>
        </w:rPr>
        <w:t xml:space="preserve">support the financial needs of students and raise needed resources to continue </w:t>
      </w:r>
      <w:r w:rsidR="007F66C9">
        <w:rPr>
          <w:rFonts w:asciiTheme="majorHAnsi" w:hAnsiTheme="majorHAnsi"/>
        </w:rPr>
        <w:t>this support</w:t>
      </w:r>
      <w:r w:rsidR="00584CBA" w:rsidRPr="00FC6AC3">
        <w:rPr>
          <w:rFonts w:asciiTheme="majorHAnsi" w:hAnsiTheme="majorHAnsi"/>
        </w:rPr>
        <w:t>.  This has led to:</w:t>
      </w:r>
    </w:p>
    <w:p w14:paraId="70ECCFE3" w14:textId="77777777" w:rsidR="00584CBA" w:rsidRPr="00FC6AC3" w:rsidRDefault="00584CBA" w:rsidP="00FC6AC3">
      <w:pPr>
        <w:pStyle w:val="ListParagraph"/>
        <w:numPr>
          <w:ilvl w:val="2"/>
          <w:numId w:val="4"/>
        </w:numPr>
        <w:rPr>
          <w:rFonts w:asciiTheme="majorHAnsi" w:hAnsiTheme="majorHAnsi"/>
        </w:rPr>
      </w:pPr>
      <w:r w:rsidRPr="00FC6AC3">
        <w:rPr>
          <w:rFonts w:asciiTheme="majorHAnsi" w:hAnsiTheme="majorHAnsi"/>
        </w:rPr>
        <w:t xml:space="preserve">Over $13,000 in scholarships awarded to students to assist in the resolution of non-academic issues. </w:t>
      </w:r>
    </w:p>
    <w:p w14:paraId="47F027B5" w14:textId="329FFA6B" w:rsidR="00584CBA" w:rsidRPr="0099530A" w:rsidRDefault="0099530A" w:rsidP="00FC6AC3">
      <w:pPr>
        <w:pStyle w:val="ListParagraph"/>
        <w:numPr>
          <w:ilvl w:val="2"/>
          <w:numId w:val="4"/>
        </w:numPr>
        <w:rPr>
          <w:rFonts w:asciiTheme="majorHAnsi" w:hAnsiTheme="majorHAnsi"/>
        </w:rPr>
      </w:pPr>
      <w:r>
        <w:rPr>
          <w:rFonts w:asciiTheme="majorHAnsi" w:hAnsiTheme="majorHAnsi"/>
        </w:rPr>
        <w:t xml:space="preserve">$53,588 in funds were generated from the 14 DEI fundraising accounts. </w:t>
      </w:r>
    </w:p>
    <w:p w14:paraId="6330287D" w14:textId="285AAD80" w:rsidR="00584CBA" w:rsidRPr="00FC6AC3" w:rsidRDefault="00F11258" w:rsidP="00FC6AC3">
      <w:pPr>
        <w:pStyle w:val="ListParagraph"/>
        <w:numPr>
          <w:ilvl w:val="1"/>
          <w:numId w:val="4"/>
        </w:numPr>
        <w:rPr>
          <w:rFonts w:asciiTheme="majorHAnsi" w:hAnsiTheme="majorHAnsi"/>
        </w:rPr>
      </w:pPr>
      <w:r w:rsidRPr="00D42E4B">
        <w:rPr>
          <w:rStyle w:val="Heading3Char"/>
          <w:i/>
          <w:color w:val="000000" w:themeColor="text1"/>
        </w:rPr>
        <w:t>Accomplishment 5</w:t>
      </w:r>
      <w:r w:rsidR="002B5D41" w:rsidRPr="00D42E4B">
        <w:rPr>
          <w:rStyle w:val="Heading3Char"/>
          <w:i/>
          <w:color w:val="000000" w:themeColor="text1"/>
        </w:rPr>
        <w:t>:</w:t>
      </w:r>
      <w:r w:rsidR="002B5D41" w:rsidRPr="00D42E4B">
        <w:rPr>
          <w:rFonts w:asciiTheme="majorHAnsi" w:hAnsiTheme="majorHAnsi"/>
          <w:i/>
          <w:color w:val="000000" w:themeColor="text1"/>
        </w:rPr>
        <w:t xml:space="preserve"> </w:t>
      </w:r>
      <w:r w:rsidR="00584CBA" w:rsidRPr="00FC6AC3">
        <w:rPr>
          <w:rFonts w:asciiTheme="majorHAnsi" w:hAnsiTheme="majorHAnsi"/>
        </w:rPr>
        <w:t xml:space="preserve">Co-leadership for several ULI efforts (discussed further </w:t>
      </w:r>
      <w:r w:rsidR="006133D4">
        <w:rPr>
          <w:rFonts w:asciiTheme="majorHAnsi" w:hAnsiTheme="majorHAnsi"/>
        </w:rPr>
        <w:t>in the ULI section</w:t>
      </w:r>
      <w:r w:rsidR="00584CBA" w:rsidRPr="00FC6AC3">
        <w:rPr>
          <w:rFonts w:asciiTheme="majorHAnsi" w:hAnsiTheme="majorHAnsi"/>
        </w:rPr>
        <w:t xml:space="preserve">) that include the Great Place Initiative; Strengthening Diversity </w:t>
      </w:r>
      <w:r w:rsidR="007201A5">
        <w:rPr>
          <w:rFonts w:asciiTheme="majorHAnsi" w:hAnsiTheme="majorHAnsi"/>
        </w:rPr>
        <w:t>and</w:t>
      </w:r>
      <w:r w:rsidR="00584CBA" w:rsidRPr="00FC6AC3">
        <w:rPr>
          <w:rFonts w:asciiTheme="majorHAnsi" w:hAnsiTheme="majorHAnsi"/>
        </w:rPr>
        <w:t xml:space="preserve"> Cultural Competency; and Students First retention efforts. </w:t>
      </w:r>
      <w:r w:rsidR="002B5D41">
        <w:rPr>
          <w:rFonts w:asciiTheme="majorHAnsi" w:hAnsiTheme="majorHAnsi"/>
        </w:rPr>
        <w:t xml:space="preserve"> This includes top-level DEI leadership serving in a co-leadership role for Great Place, DEEDS and Cultural Competency efforts as well as twelve DEI staff members serving on or leading various ULI committees. </w:t>
      </w:r>
    </w:p>
    <w:p w14:paraId="498E262A" w14:textId="59880A77" w:rsidR="00584CBA" w:rsidRPr="00FC6AC3" w:rsidRDefault="002B5D41" w:rsidP="00FC6AC3">
      <w:pPr>
        <w:pStyle w:val="ListParagraph"/>
        <w:numPr>
          <w:ilvl w:val="1"/>
          <w:numId w:val="4"/>
        </w:numPr>
        <w:rPr>
          <w:rFonts w:asciiTheme="majorHAnsi" w:hAnsiTheme="majorHAnsi"/>
        </w:rPr>
      </w:pPr>
      <w:r w:rsidRPr="00D42E4B">
        <w:rPr>
          <w:rStyle w:val="Heading3Char"/>
          <w:i/>
          <w:color w:val="000000" w:themeColor="text1"/>
        </w:rPr>
        <w:t>Accomplishment 6:</w:t>
      </w:r>
      <w:r w:rsidRPr="00D42E4B">
        <w:rPr>
          <w:rFonts w:asciiTheme="majorHAnsi" w:hAnsiTheme="majorHAnsi"/>
          <w:i/>
          <w:color w:val="000000" w:themeColor="text1"/>
        </w:rPr>
        <w:t xml:space="preserve"> </w:t>
      </w:r>
      <w:r w:rsidR="00584CBA" w:rsidRPr="00FC6AC3">
        <w:rPr>
          <w:rFonts w:asciiTheme="majorHAnsi" w:hAnsiTheme="majorHAnsi"/>
        </w:rPr>
        <w:t>Continued focus on recruiting and retaining faculty and staff of color. This has resulted in:</w:t>
      </w:r>
    </w:p>
    <w:p w14:paraId="6D5B0288" w14:textId="185A6F6A" w:rsidR="00584CBA" w:rsidRPr="00FC6AC3" w:rsidRDefault="00584CBA" w:rsidP="00FC6AC3">
      <w:pPr>
        <w:pStyle w:val="ListParagraph"/>
        <w:numPr>
          <w:ilvl w:val="2"/>
          <w:numId w:val="4"/>
        </w:numPr>
        <w:rPr>
          <w:rFonts w:asciiTheme="majorHAnsi" w:hAnsiTheme="majorHAnsi"/>
        </w:rPr>
      </w:pPr>
      <w:r w:rsidRPr="00FC6AC3">
        <w:rPr>
          <w:rFonts w:asciiTheme="majorHAnsi" w:hAnsiTheme="majorHAnsi"/>
        </w:rPr>
        <w:t>Over 100</w:t>
      </w:r>
      <w:r w:rsidR="00DE2FDE">
        <w:rPr>
          <w:rFonts w:asciiTheme="majorHAnsi" w:hAnsiTheme="majorHAnsi"/>
        </w:rPr>
        <w:t xml:space="preserve"> faculty and staff were</w:t>
      </w:r>
      <w:r w:rsidRPr="00FC6AC3">
        <w:rPr>
          <w:rFonts w:asciiTheme="majorHAnsi" w:hAnsiTheme="majorHAnsi"/>
        </w:rPr>
        <w:t xml:space="preserve"> in attendance at the Fall Diversity Workshop</w:t>
      </w:r>
      <w:r w:rsidR="00DE2FDE">
        <w:rPr>
          <w:rFonts w:asciiTheme="majorHAnsi" w:hAnsiTheme="majorHAnsi"/>
        </w:rPr>
        <w:t>.</w:t>
      </w:r>
    </w:p>
    <w:p w14:paraId="577CFD1D" w14:textId="53066650" w:rsidR="00584CBA" w:rsidRPr="00FC6AC3" w:rsidRDefault="00584CBA" w:rsidP="00FC6AC3">
      <w:pPr>
        <w:pStyle w:val="ListParagraph"/>
        <w:numPr>
          <w:ilvl w:val="2"/>
          <w:numId w:val="4"/>
        </w:numPr>
        <w:rPr>
          <w:rFonts w:asciiTheme="majorHAnsi" w:hAnsiTheme="majorHAnsi"/>
        </w:rPr>
      </w:pPr>
      <w:r w:rsidRPr="00FC6AC3">
        <w:rPr>
          <w:rFonts w:asciiTheme="majorHAnsi" w:hAnsiTheme="majorHAnsi"/>
        </w:rPr>
        <w:lastRenderedPageBreak/>
        <w:t>Establishment of a faculty peer-mentoring program with a</w:t>
      </w:r>
      <w:r w:rsidR="00DE2FDE">
        <w:rPr>
          <w:rFonts w:asciiTheme="majorHAnsi" w:hAnsiTheme="majorHAnsi"/>
        </w:rPr>
        <w:t>n</w:t>
      </w:r>
      <w:r w:rsidRPr="00FC6AC3">
        <w:rPr>
          <w:rFonts w:asciiTheme="majorHAnsi" w:hAnsiTheme="majorHAnsi"/>
        </w:rPr>
        <w:t xml:space="preserve"> IRB</w:t>
      </w:r>
      <w:r w:rsidR="00DE2FDE">
        <w:rPr>
          <w:rFonts w:asciiTheme="majorHAnsi" w:hAnsiTheme="majorHAnsi"/>
        </w:rPr>
        <w:t>-</w:t>
      </w:r>
      <w:r w:rsidRPr="00FC6AC3">
        <w:rPr>
          <w:rFonts w:asciiTheme="majorHAnsi" w:hAnsiTheme="majorHAnsi"/>
        </w:rPr>
        <w:t>approved research component.  Over</w:t>
      </w:r>
      <w:r w:rsidR="00767937" w:rsidRPr="00FC6AC3">
        <w:rPr>
          <w:rFonts w:asciiTheme="majorHAnsi" w:hAnsiTheme="majorHAnsi"/>
        </w:rPr>
        <w:t xml:space="preserve"> 30 diverse faculty participate regularly. </w:t>
      </w:r>
    </w:p>
    <w:p w14:paraId="5FB9A217" w14:textId="671F659A" w:rsidR="006133D4" w:rsidRDefault="00767937" w:rsidP="00FC6AC3">
      <w:pPr>
        <w:pStyle w:val="ListParagraph"/>
        <w:numPr>
          <w:ilvl w:val="2"/>
          <w:numId w:val="4"/>
        </w:numPr>
        <w:rPr>
          <w:rFonts w:asciiTheme="majorHAnsi" w:hAnsiTheme="majorHAnsi"/>
        </w:rPr>
      </w:pPr>
      <w:r w:rsidRPr="00FC6AC3">
        <w:rPr>
          <w:rFonts w:asciiTheme="majorHAnsi" w:hAnsiTheme="majorHAnsi"/>
        </w:rPr>
        <w:t>Significant research conduc</w:t>
      </w:r>
      <w:r w:rsidR="00DE2FDE">
        <w:rPr>
          <w:rFonts w:asciiTheme="majorHAnsi" w:hAnsiTheme="majorHAnsi"/>
        </w:rPr>
        <w:t>t</w:t>
      </w:r>
      <w:r w:rsidRPr="00FC6AC3">
        <w:rPr>
          <w:rFonts w:asciiTheme="majorHAnsi" w:hAnsiTheme="majorHAnsi"/>
        </w:rPr>
        <w:t>ed and shared by the DEI Faculty Associates</w:t>
      </w:r>
      <w:r w:rsidR="006133D4">
        <w:rPr>
          <w:rFonts w:asciiTheme="majorHAnsi" w:hAnsiTheme="majorHAnsi"/>
        </w:rPr>
        <w:t xml:space="preserve"> </w:t>
      </w:r>
      <w:r w:rsidR="005E437F">
        <w:rPr>
          <w:rFonts w:asciiTheme="majorHAnsi" w:hAnsiTheme="majorHAnsi"/>
        </w:rPr>
        <w:t>that</w:t>
      </w:r>
      <w:r w:rsidR="006133D4">
        <w:rPr>
          <w:rFonts w:asciiTheme="majorHAnsi" w:hAnsiTheme="majorHAnsi"/>
        </w:rPr>
        <w:t xml:space="preserve"> includes:</w:t>
      </w:r>
    </w:p>
    <w:p w14:paraId="703D2B57" w14:textId="5157803F" w:rsidR="006133D4" w:rsidRDefault="006133D4" w:rsidP="006133D4">
      <w:pPr>
        <w:pStyle w:val="ListParagraph"/>
        <w:numPr>
          <w:ilvl w:val="3"/>
          <w:numId w:val="4"/>
        </w:numPr>
        <w:rPr>
          <w:rFonts w:asciiTheme="majorHAnsi" w:hAnsiTheme="majorHAnsi"/>
        </w:rPr>
      </w:pPr>
      <w:r>
        <w:rPr>
          <w:rFonts w:asciiTheme="majorHAnsi" w:hAnsiTheme="majorHAnsi"/>
        </w:rPr>
        <w:t xml:space="preserve">Trauma-informed survivor workshops led by Linda </w:t>
      </w:r>
      <w:proofErr w:type="spellStart"/>
      <w:r>
        <w:rPr>
          <w:rFonts w:asciiTheme="majorHAnsi" w:hAnsiTheme="majorHAnsi"/>
        </w:rPr>
        <w:t>H</w:t>
      </w:r>
      <w:r w:rsidR="005E437F">
        <w:rPr>
          <w:rFonts w:asciiTheme="majorHAnsi" w:hAnsiTheme="majorHAnsi"/>
        </w:rPr>
        <w:t>oe</w:t>
      </w:r>
      <w:r>
        <w:rPr>
          <w:rFonts w:asciiTheme="majorHAnsi" w:hAnsiTheme="majorHAnsi"/>
        </w:rPr>
        <w:t>ptner-Poling</w:t>
      </w:r>
      <w:proofErr w:type="spellEnd"/>
      <w:r>
        <w:rPr>
          <w:rFonts w:asciiTheme="majorHAnsi" w:hAnsiTheme="majorHAnsi"/>
        </w:rPr>
        <w:t xml:space="preserve">, using art to support survivor healing from sexual trauma. </w:t>
      </w:r>
    </w:p>
    <w:p w14:paraId="467F331F" w14:textId="536DF14A" w:rsidR="006133D4" w:rsidRDefault="006133D4" w:rsidP="006133D4">
      <w:pPr>
        <w:pStyle w:val="ListParagraph"/>
        <w:numPr>
          <w:ilvl w:val="3"/>
          <w:numId w:val="4"/>
        </w:numPr>
        <w:rPr>
          <w:rFonts w:asciiTheme="majorHAnsi" w:hAnsiTheme="majorHAnsi"/>
        </w:rPr>
      </w:pPr>
      <w:r>
        <w:rPr>
          <w:rFonts w:asciiTheme="majorHAnsi" w:hAnsiTheme="majorHAnsi"/>
        </w:rPr>
        <w:t xml:space="preserve">Diversifying Speech Pathology as a field and increased research and support to </w:t>
      </w:r>
      <w:r w:rsidR="005E437F">
        <w:rPr>
          <w:rFonts w:asciiTheme="majorHAnsi" w:hAnsiTheme="majorHAnsi"/>
        </w:rPr>
        <w:t xml:space="preserve">the </w:t>
      </w:r>
      <w:r>
        <w:rPr>
          <w:rFonts w:asciiTheme="majorHAnsi" w:hAnsiTheme="majorHAnsi"/>
        </w:rPr>
        <w:t xml:space="preserve">Kent State autistic population led by Lisa </w:t>
      </w:r>
      <w:proofErr w:type="spellStart"/>
      <w:r>
        <w:rPr>
          <w:rFonts w:asciiTheme="majorHAnsi" w:hAnsiTheme="majorHAnsi"/>
        </w:rPr>
        <w:t>Audet</w:t>
      </w:r>
      <w:proofErr w:type="spellEnd"/>
      <w:r>
        <w:rPr>
          <w:rFonts w:asciiTheme="majorHAnsi" w:hAnsiTheme="majorHAnsi"/>
        </w:rPr>
        <w:t xml:space="preserve">. </w:t>
      </w:r>
    </w:p>
    <w:p w14:paraId="77FDA7D8" w14:textId="7FEB5B08" w:rsidR="006133D4" w:rsidRDefault="006133D4" w:rsidP="006133D4">
      <w:pPr>
        <w:pStyle w:val="ListParagraph"/>
        <w:numPr>
          <w:ilvl w:val="3"/>
          <w:numId w:val="4"/>
        </w:numPr>
        <w:rPr>
          <w:rFonts w:asciiTheme="majorHAnsi" w:hAnsiTheme="majorHAnsi"/>
        </w:rPr>
      </w:pPr>
      <w:r>
        <w:rPr>
          <w:rFonts w:asciiTheme="majorHAnsi" w:hAnsiTheme="majorHAnsi"/>
        </w:rPr>
        <w:t>Research on brain health conn</w:t>
      </w:r>
      <w:r w:rsidR="001E554E">
        <w:rPr>
          <w:rFonts w:asciiTheme="majorHAnsi" w:hAnsiTheme="majorHAnsi"/>
        </w:rPr>
        <w:t xml:space="preserve">ected to issues of bandwidth and its effect on </w:t>
      </w:r>
      <w:r w:rsidRPr="001E554E">
        <w:rPr>
          <w:rFonts w:asciiTheme="majorHAnsi" w:hAnsiTheme="majorHAnsi"/>
        </w:rPr>
        <w:t>student</w:t>
      </w:r>
      <w:r>
        <w:rPr>
          <w:rFonts w:asciiTheme="majorHAnsi" w:hAnsiTheme="majorHAnsi"/>
        </w:rPr>
        <w:t xml:space="preserve"> success and retention led by Tina Bhargava. </w:t>
      </w:r>
    </w:p>
    <w:p w14:paraId="6D0D08E5" w14:textId="3611397A" w:rsidR="006133D4" w:rsidRDefault="006133D4" w:rsidP="006133D4">
      <w:pPr>
        <w:pStyle w:val="ListParagraph"/>
        <w:numPr>
          <w:ilvl w:val="3"/>
          <w:numId w:val="4"/>
        </w:numPr>
        <w:rPr>
          <w:rFonts w:asciiTheme="majorHAnsi" w:hAnsiTheme="majorHAnsi"/>
        </w:rPr>
      </w:pPr>
      <w:r>
        <w:rPr>
          <w:rFonts w:asciiTheme="majorHAnsi" w:hAnsiTheme="majorHAnsi"/>
        </w:rPr>
        <w:t xml:space="preserve">Faculty mentoring and peer-support research led by Josephina </w:t>
      </w:r>
      <w:proofErr w:type="spellStart"/>
      <w:r>
        <w:rPr>
          <w:rFonts w:asciiTheme="majorHAnsi" w:hAnsiTheme="majorHAnsi"/>
        </w:rPr>
        <w:t>Grau</w:t>
      </w:r>
      <w:proofErr w:type="spellEnd"/>
      <w:r>
        <w:rPr>
          <w:rFonts w:asciiTheme="majorHAnsi" w:hAnsiTheme="majorHAnsi"/>
        </w:rPr>
        <w:t xml:space="preserve">. </w:t>
      </w:r>
    </w:p>
    <w:p w14:paraId="710715FA" w14:textId="42BB470F" w:rsidR="00767937" w:rsidRPr="002B5D41" w:rsidRDefault="006133D4" w:rsidP="002B5D41">
      <w:pPr>
        <w:pStyle w:val="ListParagraph"/>
        <w:numPr>
          <w:ilvl w:val="3"/>
          <w:numId w:val="4"/>
        </w:numPr>
        <w:rPr>
          <w:rFonts w:asciiTheme="majorHAnsi" w:hAnsiTheme="majorHAnsi"/>
        </w:rPr>
      </w:pPr>
      <w:r>
        <w:rPr>
          <w:rFonts w:asciiTheme="majorHAnsi" w:hAnsiTheme="majorHAnsi"/>
        </w:rPr>
        <w:t xml:space="preserve">Policy development and research on issues impacting the Trans community led by Dianne Kerr. </w:t>
      </w:r>
    </w:p>
    <w:p w14:paraId="37E30CDC" w14:textId="47D3DAE7" w:rsidR="00767937" w:rsidRPr="00FC6AC3" w:rsidRDefault="00767937" w:rsidP="00FC6AC3">
      <w:pPr>
        <w:pStyle w:val="ListParagraph"/>
        <w:numPr>
          <w:ilvl w:val="2"/>
          <w:numId w:val="4"/>
        </w:numPr>
        <w:rPr>
          <w:rFonts w:asciiTheme="majorHAnsi" w:hAnsiTheme="majorHAnsi"/>
        </w:rPr>
      </w:pPr>
      <w:r w:rsidRPr="00FC6AC3">
        <w:rPr>
          <w:rFonts w:asciiTheme="majorHAnsi" w:hAnsiTheme="majorHAnsi"/>
        </w:rPr>
        <w:t xml:space="preserve">Co-led the newly formed Kent State Women’s Collaborative that included a fall breakfast with over 50 </w:t>
      </w:r>
      <w:r w:rsidR="005E437F">
        <w:rPr>
          <w:rFonts w:asciiTheme="majorHAnsi" w:hAnsiTheme="majorHAnsi"/>
        </w:rPr>
        <w:t>attendees</w:t>
      </w:r>
      <w:r w:rsidRPr="00FC6AC3">
        <w:rPr>
          <w:rFonts w:asciiTheme="majorHAnsi" w:hAnsiTheme="majorHAnsi"/>
        </w:rPr>
        <w:t xml:space="preserve"> and a Spring Forum with over 60 attendees. </w:t>
      </w:r>
    </w:p>
    <w:p w14:paraId="1C712346" w14:textId="1C7278F8" w:rsidR="00767937" w:rsidRPr="00FC6AC3" w:rsidRDefault="00767937" w:rsidP="00FC6AC3">
      <w:pPr>
        <w:pStyle w:val="ListParagraph"/>
        <w:numPr>
          <w:ilvl w:val="2"/>
          <w:numId w:val="4"/>
        </w:numPr>
        <w:rPr>
          <w:rFonts w:asciiTheme="majorHAnsi" w:hAnsiTheme="majorHAnsi"/>
        </w:rPr>
      </w:pPr>
      <w:r w:rsidRPr="00FC6AC3">
        <w:rPr>
          <w:rFonts w:asciiTheme="majorHAnsi" w:hAnsiTheme="majorHAnsi"/>
        </w:rPr>
        <w:t xml:space="preserve">Establishment of partnerships with Minority-Serving Institutions that has </w:t>
      </w:r>
      <w:r w:rsidR="005E437F">
        <w:rPr>
          <w:rFonts w:asciiTheme="majorHAnsi" w:hAnsiTheme="majorHAnsi"/>
        </w:rPr>
        <w:t>brought</w:t>
      </w:r>
      <w:r w:rsidR="005E437F" w:rsidRPr="00FC6AC3">
        <w:rPr>
          <w:rFonts w:asciiTheme="majorHAnsi" w:hAnsiTheme="majorHAnsi"/>
        </w:rPr>
        <w:t xml:space="preserve"> </w:t>
      </w:r>
      <w:r w:rsidRPr="00FC6AC3">
        <w:rPr>
          <w:rFonts w:asciiTheme="majorHAnsi" w:hAnsiTheme="majorHAnsi"/>
        </w:rPr>
        <w:t xml:space="preserve">4 undergraduate students to conduct research with the SURE program; faculty partnerships to submit grant proposals; and visits with MSI campuses to build a pipeline to Kent State. </w:t>
      </w:r>
    </w:p>
    <w:p w14:paraId="3B62F59E" w14:textId="51E7F0FE" w:rsidR="00767937" w:rsidRPr="00DA108C" w:rsidRDefault="00F11258" w:rsidP="00FC6AC3">
      <w:pPr>
        <w:pStyle w:val="ListParagraph"/>
        <w:numPr>
          <w:ilvl w:val="1"/>
          <w:numId w:val="4"/>
        </w:numPr>
        <w:rPr>
          <w:rFonts w:asciiTheme="majorHAnsi" w:hAnsiTheme="majorHAnsi"/>
        </w:rPr>
      </w:pPr>
      <w:r w:rsidRPr="00D42E4B">
        <w:rPr>
          <w:rStyle w:val="Heading3Char"/>
          <w:i/>
          <w:color w:val="000000" w:themeColor="text1"/>
        </w:rPr>
        <w:t>Accomplishment 7:</w:t>
      </w:r>
      <w:r w:rsidR="002B5D41" w:rsidRPr="00D42E4B">
        <w:rPr>
          <w:rFonts w:asciiTheme="majorHAnsi" w:hAnsiTheme="majorHAnsi"/>
          <w:i/>
          <w:color w:val="000000" w:themeColor="text1"/>
        </w:rPr>
        <w:t xml:space="preserve"> </w:t>
      </w:r>
      <w:r w:rsidR="00767937" w:rsidRPr="00DA108C">
        <w:rPr>
          <w:rFonts w:asciiTheme="majorHAnsi" w:hAnsiTheme="majorHAnsi"/>
        </w:rPr>
        <w:t xml:space="preserve">The University Diversity Action Council, a </w:t>
      </w:r>
      <w:proofErr w:type="gramStart"/>
      <w:r w:rsidR="00767937" w:rsidRPr="00DA108C">
        <w:rPr>
          <w:rFonts w:asciiTheme="majorHAnsi" w:hAnsiTheme="majorHAnsi"/>
        </w:rPr>
        <w:t>100+ university</w:t>
      </w:r>
      <w:proofErr w:type="gramEnd"/>
      <w:r w:rsidR="00767937" w:rsidRPr="00DA108C">
        <w:rPr>
          <w:rFonts w:asciiTheme="majorHAnsi" w:hAnsiTheme="majorHAnsi"/>
        </w:rPr>
        <w:t xml:space="preserve"> team of faculty, staff and students, were organized into ULI areas this past year. Their </w:t>
      </w:r>
      <w:r w:rsidR="002B5D41" w:rsidRPr="00DA108C">
        <w:rPr>
          <w:rFonts w:asciiTheme="majorHAnsi" w:hAnsiTheme="majorHAnsi"/>
        </w:rPr>
        <w:t>work is included in the ULI section</w:t>
      </w:r>
      <w:r w:rsidR="00767937" w:rsidRPr="00DA108C">
        <w:rPr>
          <w:rFonts w:asciiTheme="majorHAnsi" w:hAnsiTheme="majorHAnsi"/>
        </w:rPr>
        <w:t xml:space="preserve">.  </w:t>
      </w:r>
    </w:p>
    <w:p w14:paraId="40385A10" w14:textId="23C80A38" w:rsidR="002B5D41" w:rsidRDefault="002B5D41" w:rsidP="00FC6AC3">
      <w:pPr>
        <w:pStyle w:val="ListParagraph"/>
        <w:numPr>
          <w:ilvl w:val="1"/>
          <w:numId w:val="4"/>
        </w:numPr>
        <w:rPr>
          <w:rFonts w:asciiTheme="majorHAnsi" w:hAnsiTheme="majorHAnsi"/>
        </w:rPr>
      </w:pPr>
      <w:r w:rsidRPr="00D42E4B">
        <w:rPr>
          <w:rStyle w:val="Heading3Char"/>
          <w:i/>
          <w:color w:val="000000" w:themeColor="text1"/>
        </w:rPr>
        <w:t xml:space="preserve">Accomplishment 8: </w:t>
      </w:r>
      <w:r>
        <w:rPr>
          <w:rFonts w:asciiTheme="majorHAnsi" w:hAnsiTheme="majorHAnsi"/>
        </w:rPr>
        <w:t xml:space="preserve">DEI continues </w:t>
      </w:r>
      <w:proofErr w:type="gramStart"/>
      <w:r>
        <w:rPr>
          <w:rFonts w:asciiTheme="majorHAnsi" w:hAnsiTheme="majorHAnsi"/>
        </w:rPr>
        <w:t>to actively seek</w:t>
      </w:r>
      <w:proofErr w:type="gramEnd"/>
      <w:r>
        <w:rPr>
          <w:rFonts w:asciiTheme="majorHAnsi" w:hAnsiTheme="majorHAnsi"/>
        </w:rPr>
        <w:t xml:space="preserve"> out grants and other resources to supplement and expand our work.  This had included:</w:t>
      </w:r>
    </w:p>
    <w:p w14:paraId="31A1D4C2" w14:textId="6DCDEEB6" w:rsidR="002B5D41" w:rsidRDefault="002B5D41" w:rsidP="002B5D41">
      <w:pPr>
        <w:pStyle w:val="ListParagraph"/>
        <w:numPr>
          <w:ilvl w:val="2"/>
          <w:numId w:val="4"/>
        </w:numPr>
        <w:rPr>
          <w:rFonts w:asciiTheme="majorHAnsi" w:hAnsiTheme="majorHAnsi"/>
        </w:rPr>
      </w:pPr>
      <w:r>
        <w:rPr>
          <w:rFonts w:asciiTheme="majorHAnsi" w:hAnsiTheme="majorHAnsi"/>
        </w:rPr>
        <w:t xml:space="preserve">The successful renewal of our three federally-funded Upward Bound grants, totaling over one million dollars annually. </w:t>
      </w:r>
    </w:p>
    <w:p w14:paraId="635C7A55" w14:textId="6E9795F0" w:rsidR="002B5D41" w:rsidRPr="00807674" w:rsidRDefault="002B5D41" w:rsidP="002B5D41">
      <w:pPr>
        <w:pStyle w:val="ListParagraph"/>
        <w:numPr>
          <w:ilvl w:val="2"/>
          <w:numId w:val="4"/>
        </w:numPr>
        <w:rPr>
          <w:rFonts w:asciiTheme="majorHAnsi" w:hAnsiTheme="majorHAnsi"/>
          <w:b/>
        </w:rPr>
      </w:pPr>
      <w:r w:rsidRPr="00807674">
        <w:rPr>
          <w:rFonts w:asciiTheme="majorHAnsi" w:hAnsiTheme="majorHAnsi"/>
        </w:rPr>
        <w:t xml:space="preserve">The reception of state and federal grants to support the work of sexual assault awareness, support and prevention. </w:t>
      </w:r>
      <w:r w:rsidR="00807674">
        <w:rPr>
          <w:rFonts w:asciiTheme="majorHAnsi" w:hAnsiTheme="majorHAnsi"/>
        </w:rPr>
        <w:t xml:space="preserve"> The VOCA grant brought in over $135,000 to Kent State this past year; VAWA brought in an additional $86,000; and the ODHE grant brought in over $14,000. </w:t>
      </w:r>
    </w:p>
    <w:p w14:paraId="409934BF" w14:textId="231FAECA" w:rsidR="002B5D41" w:rsidRPr="00807674" w:rsidRDefault="002B5D41" w:rsidP="002B5D41">
      <w:pPr>
        <w:pStyle w:val="ListParagraph"/>
        <w:numPr>
          <w:ilvl w:val="2"/>
          <w:numId w:val="4"/>
        </w:numPr>
        <w:rPr>
          <w:rFonts w:asciiTheme="majorHAnsi" w:hAnsiTheme="majorHAnsi"/>
          <w:b/>
        </w:rPr>
      </w:pPr>
      <w:r w:rsidRPr="00807674">
        <w:rPr>
          <w:rFonts w:asciiTheme="majorHAnsi" w:hAnsiTheme="majorHAnsi"/>
        </w:rPr>
        <w:t>Support from the Akron Community Foundation for the LGBTQ Q</w:t>
      </w:r>
      <w:r w:rsidR="00004AB9">
        <w:rPr>
          <w:rFonts w:asciiTheme="majorHAnsi" w:hAnsiTheme="majorHAnsi"/>
        </w:rPr>
        <w:t>UEST Mentorship</w:t>
      </w:r>
      <w:r w:rsidRPr="00807674">
        <w:rPr>
          <w:rFonts w:asciiTheme="majorHAnsi" w:hAnsiTheme="majorHAnsi"/>
        </w:rPr>
        <w:t xml:space="preserve"> </w:t>
      </w:r>
      <w:r w:rsidR="00004AB9">
        <w:rPr>
          <w:rFonts w:asciiTheme="majorHAnsi" w:hAnsiTheme="majorHAnsi"/>
        </w:rPr>
        <w:t>P</w:t>
      </w:r>
      <w:r w:rsidRPr="00807674">
        <w:rPr>
          <w:rFonts w:asciiTheme="majorHAnsi" w:hAnsiTheme="majorHAnsi"/>
        </w:rPr>
        <w:t>rogram for $4,000</w:t>
      </w:r>
      <w:r w:rsidR="00807674">
        <w:rPr>
          <w:rFonts w:asciiTheme="majorHAnsi" w:hAnsiTheme="majorHAnsi"/>
        </w:rPr>
        <w:t>.</w:t>
      </w:r>
      <w:r w:rsidRPr="00807674">
        <w:rPr>
          <w:rFonts w:asciiTheme="majorHAnsi" w:hAnsiTheme="majorHAnsi"/>
        </w:rPr>
        <w:t xml:space="preserve"> </w:t>
      </w:r>
    </w:p>
    <w:p w14:paraId="3FE17638" w14:textId="66D56672" w:rsidR="002B5D41" w:rsidRPr="002B5D41" w:rsidRDefault="002B5D41" w:rsidP="002B5D41">
      <w:pPr>
        <w:pStyle w:val="ListParagraph"/>
        <w:numPr>
          <w:ilvl w:val="1"/>
          <w:numId w:val="4"/>
        </w:numPr>
        <w:rPr>
          <w:rFonts w:asciiTheme="majorHAnsi" w:hAnsiTheme="majorHAnsi"/>
          <w:b/>
        </w:rPr>
      </w:pPr>
      <w:r w:rsidRPr="00D42E4B">
        <w:rPr>
          <w:rStyle w:val="Heading3Char"/>
          <w:i/>
          <w:color w:val="000000" w:themeColor="text1"/>
        </w:rPr>
        <w:t>Accomplishment 9:</w:t>
      </w:r>
      <w:r w:rsidR="00F11258" w:rsidRPr="00D42E4B">
        <w:rPr>
          <w:rFonts w:asciiTheme="majorHAnsi" w:hAnsiTheme="majorHAnsi"/>
          <w:color w:val="000000" w:themeColor="text1"/>
        </w:rPr>
        <w:t xml:space="preserve"> </w:t>
      </w:r>
      <w:r>
        <w:rPr>
          <w:rFonts w:asciiTheme="majorHAnsi" w:hAnsiTheme="majorHAnsi"/>
        </w:rPr>
        <w:t>Strategic partnerships with other units to enhance and extend the work of diversity and inclusion.  Specifically:</w:t>
      </w:r>
    </w:p>
    <w:p w14:paraId="00040266" w14:textId="11814C15" w:rsidR="002B5D41" w:rsidRPr="00052227" w:rsidRDefault="002B5D41" w:rsidP="002B5D41">
      <w:pPr>
        <w:pStyle w:val="ListParagraph"/>
        <w:numPr>
          <w:ilvl w:val="2"/>
          <w:numId w:val="4"/>
        </w:numPr>
        <w:rPr>
          <w:rFonts w:asciiTheme="majorHAnsi" w:hAnsiTheme="majorHAnsi"/>
          <w:b/>
        </w:rPr>
      </w:pPr>
      <w:r>
        <w:rPr>
          <w:rFonts w:asciiTheme="majorHAnsi" w:hAnsiTheme="majorHAnsi"/>
        </w:rPr>
        <w:t>Increased collaboration with Student Affairs to ensure student</w:t>
      </w:r>
      <w:r w:rsidR="00A20B3E">
        <w:rPr>
          <w:rFonts w:asciiTheme="majorHAnsi" w:hAnsiTheme="majorHAnsi"/>
        </w:rPr>
        <w:t>-</w:t>
      </w:r>
      <w:r>
        <w:rPr>
          <w:rFonts w:asciiTheme="majorHAnsi" w:hAnsiTheme="majorHAnsi"/>
        </w:rPr>
        <w:t>related climate issues are jointly addressed.</w:t>
      </w:r>
      <w:r>
        <w:rPr>
          <w:rFonts w:asciiTheme="majorHAnsi" w:hAnsiTheme="majorHAnsi"/>
          <w:b/>
        </w:rPr>
        <w:t xml:space="preserve">  </w:t>
      </w:r>
      <w:r>
        <w:rPr>
          <w:rFonts w:asciiTheme="majorHAnsi" w:hAnsiTheme="majorHAnsi"/>
        </w:rPr>
        <w:t xml:space="preserve">This has resulted in the formation of the Climate Advisory Network led by the Associate VP in DEI and Dean of Students in SA and the smaller Climate Response Team.  This has also yielded an increase in the number of University Stewards on the Kent Campus and </w:t>
      </w:r>
      <w:r w:rsidR="00052227">
        <w:rPr>
          <w:rFonts w:asciiTheme="majorHAnsi" w:hAnsiTheme="majorHAnsi"/>
        </w:rPr>
        <w:t xml:space="preserve">growth of the Stewards effort to regional campuses.  </w:t>
      </w:r>
      <w:r w:rsidR="00B742A0">
        <w:rPr>
          <w:rFonts w:asciiTheme="majorHAnsi" w:hAnsiTheme="majorHAnsi"/>
        </w:rPr>
        <w:t>There are 66 total University Stewards, 21 regional campus Stewards and 45 Kent Campus Stewards.</w:t>
      </w:r>
    </w:p>
    <w:p w14:paraId="778C30B7" w14:textId="4F8BB1CD" w:rsidR="00052227" w:rsidRPr="00052227" w:rsidRDefault="00052227" w:rsidP="002B5D41">
      <w:pPr>
        <w:pStyle w:val="ListParagraph"/>
        <w:numPr>
          <w:ilvl w:val="2"/>
          <w:numId w:val="4"/>
        </w:numPr>
        <w:rPr>
          <w:rFonts w:asciiTheme="majorHAnsi" w:hAnsiTheme="majorHAnsi"/>
          <w:b/>
        </w:rPr>
      </w:pPr>
      <w:r>
        <w:rPr>
          <w:rFonts w:asciiTheme="majorHAnsi" w:hAnsiTheme="majorHAnsi"/>
        </w:rPr>
        <w:t>Incr</w:t>
      </w:r>
      <w:r w:rsidR="003E1404">
        <w:rPr>
          <w:rFonts w:asciiTheme="majorHAnsi" w:hAnsiTheme="majorHAnsi"/>
        </w:rPr>
        <w:t>eased partnerships with Finance</w:t>
      </w:r>
      <w:r>
        <w:rPr>
          <w:rFonts w:asciiTheme="majorHAnsi" w:hAnsiTheme="majorHAnsi"/>
        </w:rPr>
        <w:t xml:space="preserve"> </w:t>
      </w:r>
      <w:r w:rsidR="00A20B3E">
        <w:rPr>
          <w:rFonts w:asciiTheme="majorHAnsi" w:hAnsiTheme="majorHAnsi"/>
        </w:rPr>
        <w:t>and</w:t>
      </w:r>
      <w:r>
        <w:rPr>
          <w:rFonts w:asciiTheme="majorHAnsi" w:hAnsiTheme="majorHAnsi"/>
        </w:rPr>
        <w:t xml:space="preserve"> Administration</w:t>
      </w:r>
      <w:r w:rsidR="003E1404">
        <w:rPr>
          <w:rFonts w:asciiTheme="majorHAnsi" w:hAnsiTheme="majorHAnsi"/>
        </w:rPr>
        <w:t>, Information Services, and Student Affairs</w:t>
      </w:r>
      <w:r>
        <w:rPr>
          <w:rFonts w:asciiTheme="majorHAnsi" w:hAnsiTheme="majorHAnsi"/>
        </w:rPr>
        <w:t xml:space="preserve"> to lead university efforts on Shared Services; policy work to develop more inclusive HR health plans and services; continue </w:t>
      </w:r>
      <w:r>
        <w:rPr>
          <w:rFonts w:asciiTheme="majorHAnsi" w:hAnsiTheme="majorHAnsi"/>
        </w:rPr>
        <w:lastRenderedPageBreak/>
        <w:t xml:space="preserve">growth of Kent State’s Supplier Diversity efforts; and joint training efforts with HR and the DEI Education </w:t>
      </w:r>
      <w:r w:rsidR="00A20B3E">
        <w:rPr>
          <w:rFonts w:asciiTheme="majorHAnsi" w:hAnsiTheme="majorHAnsi"/>
        </w:rPr>
        <w:t>and</w:t>
      </w:r>
      <w:r>
        <w:rPr>
          <w:rFonts w:asciiTheme="majorHAnsi" w:hAnsiTheme="majorHAnsi"/>
        </w:rPr>
        <w:t xml:space="preserve"> Training Lab. </w:t>
      </w:r>
    </w:p>
    <w:p w14:paraId="704EA1C9" w14:textId="6AB4A32F" w:rsidR="00052227" w:rsidRPr="00807674" w:rsidRDefault="00052227" w:rsidP="002B5D41">
      <w:pPr>
        <w:pStyle w:val="ListParagraph"/>
        <w:numPr>
          <w:ilvl w:val="2"/>
          <w:numId w:val="4"/>
        </w:numPr>
        <w:rPr>
          <w:rFonts w:asciiTheme="majorHAnsi" w:hAnsiTheme="majorHAnsi"/>
          <w:b/>
        </w:rPr>
      </w:pPr>
      <w:r w:rsidRPr="00807674">
        <w:rPr>
          <w:rFonts w:asciiTheme="majorHAnsi" w:hAnsiTheme="majorHAnsi"/>
        </w:rPr>
        <w:t xml:space="preserve">Partnerships with Academic Affairs.  DEI’s work with Academic Affairs focuses on the continued retention of faculty of color and support of broad-based academic diversity efforts, particularly in tandem with Associate Provost Munro-Stasiuk.  This includes </w:t>
      </w:r>
      <w:r w:rsidR="00807674" w:rsidRPr="00807674">
        <w:rPr>
          <w:rFonts w:asciiTheme="majorHAnsi" w:hAnsiTheme="majorHAnsi"/>
        </w:rPr>
        <w:t>collaborating</w:t>
      </w:r>
      <w:r w:rsidRPr="00807674">
        <w:rPr>
          <w:rFonts w:asciiTheme="majorHAnsi" w:hAnsiTheme="majorHAnsi"/>
        </w:rPr>
        <w:t xml:space="preserve"> on large federal research grants such as </w:t>
      </w:r>
      <w:r w:rsidR="003E1404">
        <w:rPr>
          <w:rFonts w:asciiTheme="majorHAnsi" w:hAnsiTheme="majorHAnsi"/>
        </w:rPr>
        <w:t>the Northern Ohio Alliance for Graduate Education and the Professoriate (</w:t>
      </w:r>
      <w:r w:rsidR="00807674">
        <w:rPr>
          <w:rFonts w:asciiTheme="majorHAnsi" w:hAnsiTheme="majorHAnsi"/>
        </w:rPr>
        <w:t>NOA-AGEP</w:t>
      </w:r>
      <w:r w:rsidR="003E1404">
        <w:rPr>
          <w:rFonts w:asciiTheme="majorHAnsi" w:hAnsiTheme="majorHAnsi"/>
        </w:rPr>
        <w:t>)</w:t>
      </w:r>
      <w:r w:rsidR="00807674">
        <w:rPr>
          <w:rFonts w:asciiTheme="majorHAnsi" w:hAnsiTheme="majorHAnsi"/>
        </w:rPr>
        <w:t xml:space="preserve">. </w:t>
      </w:r>
    </w:p>
    <w:p w14:paraId="0BFB1B77" w14:textId="1367B9C9" w:rsidR="0030394B" w:rsidRPr="0030394B" w:rsidRDefault="0030394B" w:rsidP="0030394B">
      <w:pPr>
        <w:pStyle w:val="ListParagraph"/>
        <w:numPr>
          <w:ilvl w:val="1"/>
          <w:numId w:val="4"/>
        </w:numPr>
        <w:rPr>
          <w:rFonts w:asciiTheme="majorHAnsi" w:hAnsiTheme="majorHAnsi"/>
        </w:rPr>
      </w:pPr>
      <w:r w:rsidRPr="00D42E4B">
        <w:rPr>
          <w:rStyle w:val="Heading3Char"/>
          <w:i/>
          <w:color w:val="000000" w:themeColor="text1"/>
        </w:rPr>
        <w:t>Accomplishment 10</w:t>
      </w:r>
      <w:r w:rsidRPr="0070218F">
        <w:rPr>
          <w:rFonts w:asciiTheme="majorHAnsi" w:hAnsiTheme="majorHAnsi"/>
          <w:i/>
        </w:rPr>
        <w:t>:</w:t>
      </w:r>
      <w:r w:rsidRPr="0030394B">
        <w:rPr>
          <w:rFonts w:asciiTheme="majorHAnsi" w:hAnsiTheme="majorHAnsi"/>
          <w:b/>
          <w:i/>
        </w:rPr>
        <w:t xml:space="preserve"> </w:t>
      </w:r>
      <w:r w:rsidRPr="0030394B">
        <w:rPr>
          <w:rFonts w:asciiTheme="majorHAnsi" w:hAnsiTheme="majorHAnsi"/>
        </w:rPr>
        <w:t>President’s Ambassador</w:t>
      </w:r>
      <w:r>
        <w:rPr>
          <w:rFonts w:asciiTheme="majorHAnsi" w:hAnsiTheme="majorHAnsi"/>
        </w:rPr>
        <w:t>:</w:t>
      </w:r>
      <w:r w:rsidRPr="0030394B">
        <w:rPr>
          <w:rFonts w:asciiTheme="majorHAnsi" w:hAnsiTheme="majorHAnsi"/>
          <w:b/>
          <w:i/>
        </w:rPr>
        <w:t xml:space="preserve"> </w:t>
      </w:r>
      <w:r w:rsidRPr="0030394B">
        <w:rPr>
          <w:rFonts w:asciiTheme="majorHAnsi" w:hAnsiTheme="majorHAnsi"/>
        </w:rPr>
        <w:t xml:space="preserve">Judge Carla D. Moore </w:t>
      </w:r>
      <w:proofErr w:type="gramStart"/>
      <w:r w:rsidRPr="0030394B">
        <w:rPr>
          <w:rFonts w:asciiTheme="majorHAnsi" w:hAnsiTheme="majorHAnsi"/>
        </w:rPr>
        <w:t>was selected</w:t>
      </w:r>
      <w:proofErr w:type="gramEnd"/>
      <w:r w:rsidRPr="0030394B">
        <w:rPr>
          <w:rFonts w:asciiTheme="majorHAnsi" w:hAnsiTheme="majorHAnsi"/>
        </w:rPr>
        <w:t xml:space="preserve"> as the 2017/18 President’s Ambassador. </w:t>
      </w:r>
      <w:r w:rsidR="0070218F">
        <w:rPr>
          <w:rFonts w:asciiTheme="majorHAnsi" w:hAnsiTheme="majorHAnsi"/>
        </w:rPr>
        <w:t xml:space="preserve"> </w:t>
      </w:r>
      <w:r w:rsidRPr="0030394B">
        <w:rPr>
          <w:rFonts w:asciiTheme="majorHAnsi" w:hAnsiTheme="majorHAnsi"/>
        </w:rPr>
        <w:t>Judge Moore immediately started engaging in several Kent State initiatives:</w:t>
      </w:r>
    </w:p>
    <w:p w14:paraId="6CE2B3CB" w14:textId="4931B7DF" w:rsidR="0030394B" w:rsidRPr="0070218F" w:rsidRDefault="0070218F" w:rsidP="0070218F">
      <w:pPr>
        <w:pStyle w:val="ListParagraph"/>
        <w:numPr>
          <w:ilvl w:val="2"/>
          <w:numId w:val="4"/>
        </w:numPr>
        <w:rPr>
          <w:rFonts w:asciiTheme="majorHAnsi" w:hAnsiTheme="majorHAnsi"/>
        </w:rPr>
      </w:pPr>
      <w:r>
        <w:rPr>
          <w:rFonts w:asciiTheme="majorHAnsi" w:hAnsiTheme="majorHAnsi"/>
        </w:rPr>
        <w:t xml:space="preserve">Served as a Discussion Facilitator for Sister Circle (SMC).  </w:t>
      </w:r>
      <w:r w:rsidR="0030394B" w:rsidRPr="0070218F">
        <w:rPr>
          <w:rFonts w:asciiTheme="majorHAnsi" w:hAnsiTheme="majorHAnsi"/>
        </w:rPr>
        <w:t>Sister Circle is an initiative that aims to establish a strong support for women of color that focuses on social, cultural, personal and professional development.</w:t>
      </w:r>
    </w:p>
    <w:p w14:paraId="50187738" w14:textId="154078C7" w:rsidR="0030394B" w:rsidRPr="0030394B" w:rsidRDefault="0070218F" w:rsidP="0030394B">
      <w:pPr>
        <w:pStyle w:val="ListParagraph"/>
        <w:numPr>
          <w:ilvl w:val="2"/>
          <w:numId w:val="4"/>
        </w:numPr>
        <w:rPr>
          <w:rFonts w:asciiTheme="majorHAnsi" w:hAnsiTheme="majorHAnsi"/>
        </w:rPr>
      </w:pPr>
      <w:r>
        <w:rPr>
          <w:rFonts w:asciiTheme="majorHAnsi" w:hAnsiTheme="majorHAnsi"/>
        </w:rPr>
        <w:t xml:space="preserve">Gave the closing remarks at the </w:t>
      </w:r>
      <w:r w:rsidR="0030394B" w:rsidRPr="0030394B">
        <w:rPr>
          <w:rFonts w:asciiTheme="majorHAnsi" w:hAnsiTheme="majorHAnsi"/>
        </w:rPr>
        <w:t>Martin Luther King J</w:t>
      </w:r>
      <w:r>
        <w:rPr>
          <w:rFonts w:asciiTheme="majorHAnsi" w:hAnsiTheme="majorHAnsi"/>
        </w:rPr>
        <w:t>r. Annual Commemoration Program, a u</w:t>
      </w:r>
      <w:r w:rsidR="0030394B" w:rsidRPr="0030394B">
        <w:rPr>
          <w:rFonts w:asciiTheme="majorHAnsi" w:hAnsiTheme="majorHAnsi"/>
        </w:rPr>
        <w:t>niversity celebration of the work and legacy of Dr. Martin Lu</w:t>
      </w:r>
      <w:r>
        <w:rPr>
          <w:rFonts w:asciiTheme="majorHAnsi" w:hAnsiTheme="majorHAnsi"/>
        </w:rPr>
        <w:t xml:space="preserve">ther King. </w:t>
      </w:r>
      <w:r w:rsidR="000365CD">
        <w:rPr>
          <w:rFonts w:asciiTheme="majorHAnsi" w:hAnsiTheme="majorHAnsi"/>
        </w:rPr>
        <w:t xml:space="preserve"> </w:t>
      </w:r>
      <w:r>
        <w:rPr>
          <w:rFonts w:asciiTheme="majorHAnsi" w:hAnsiTheme="majorHAnsi"/>
        </w:rPr>
        <w:t>The celebration also</w:t>
      </w:r>
      <w:r w:rsidR="0030394B" w:rsidRPr="0030394B">
        <w:rPr>
          <w:rFonts w:asciiTheme="majorHAnsi" w:hAnsiTheme="majorHAnsi"/>
        </w:rPr>
        <w:t xml:space="preserve"> recognizes the diversity efforts </w:t>
      </w:r>
      <w:r w:rsidR="003B29A9">
        <w:rPr>
          <w:rFonts w:asciiTheme="majorHAnsi" w:hAnsiTheme="majorHAnsi"/>
        </w:rPr>
        <w:t>of an individual and a</w:t>
      </w:r>
      <w:r>
        <w:rPr>
          <w:rFonts w:asciiTheme="majorHAnsi" w:hAnsiTheme="majorHAnsi"/>
        </w:rPr>
        <w:t xml:space="preserve"> campus unit</w:t>
      </w:r>
      <w:r w:rsidR="0030394B" w:rsidRPr="0030394B">
        <w:rPr>
          <w:rFonts w:asciiTheme="majorHAnsi" w:hAnsiTheme="majorHAnsi"/>
        </w:rPr>
        <w:t xml:space="preserve"> by awarding the annual </w:t>
      </w:r>
      <w:r w:rsidR="000365CD">
        <w:rPr>
          <w:rFonts w:asciiTheme="majorHAnsi" w:hAnsiTheme="majorHAnsi"/>
        </w:rPr>
        <w:t xml:space="preserve">Diversity </w:t>
      </w:r>
      <w:r w:rsidR="0030394B" w:rsidRPr="0030394B">
        <w:rPr>
          <w:rFonts w:asciiTheme="majorHAnsi" w:hAnsiTheme="majorHAnsi"/>
        </w:rPr>
        <w:t xml:space="preserve">Trailblazer </w:t>
      </w:r>
      <w:r w:rsidR="000365CD">
        <w:rPr>
          <w:rFonts w:asciiTheme="majorHAnsi" w:hAnsiTheme="majorHAnsi"/>
        </w:rPr>
        <w:t xml:space="preserve">Award </w:t>
      </w:r>
      <w:r w:rsidR="00107F50">
        <w:rPr>
          <w:rFonts w:asciiTheme="majorHAnsi" w:hAnsiTheme="majorHAnsi"/>
        </w:rPr>
        <w:t xml:space="preserve">and </w:t>
      </w:r>
      <w:r w:rsidR="000365CD">
        <w:rPr>
          <w:rFonts w:asciiTheme="majorHAnsi" w:hAnsiTheme="majorHAnsi"/>
        </w:rPr>
        <w:t xml:space="preserve">the </w:t>
      </w:r>
      <w:r w:rsidR="00107F50">
        <w:rPr>
          <w:rFonts w:asciiTheme="majorHAnsi" w:hAnsiTheme="majorHAnsi"/>
        </w:rPr>
        <w:t>Unity</w:t>
      </w:r>
      <w:r w:rsidR="000365CD">
        <w:rPr>
          <w:rFonts w:asciiTheme="majorHAnsi" w:hAnsiTheme="majorHAnsi"/>
        </w:rPr>
        <w:t xml:space="preserve"> Award for Diversity.</w:t>
      </w:r>
      <w:r>
        <w:rPr>
          <w:rFonts w:asciiTheme="majorHAnsi" w:hAnsiTheme="majorHAnsi"/>
        </w:rPr>
        <w:t xml:space="preserve"> </w:t>
      </w:r>
      <w:r w:rsidR="000365CD">
        <w:rPr>
          <w:rFonts w:asciiTheme="majorHAnsi" w:hAnsiTheme="majorHAnsi"/>
        </w:rPr>
        <w:t xml:space="preserve"> </w:t>
      </w:r>
      <w:r>
        <w:rPr>
          <w:rFonts w:asciiTheme="majorHAnsi" w:hAnsiTheme="majorHAnsi"/>
        </w:rPr>
        <w:t>The s</w:t>
      </w:r>
      <w:r w:rsidR="0030394B" w:rsidRPr="0030394B">
        <w:rPr>
          <w:rFonts w:asciiTheme="majorHAnsi" w:hAnsiTheme="majorHAnsi"/>
        </w:rPr>
        <w:t xml:space="preserve">peaker for this year’s celebration was </w:t>
      </w:r>
      <w:proofErr w:type="spellStart"/>
      <w:r w:rsidR="0030394B" w:rsidRPr="0030394B">
        <w:rPr>
          <w:rFonts w:asciiTheme="majorHAnsi" w:hAnsiTheme="majorHAnsi"/>
        </w:rPr>
        <w:t>Bertice</w:t>
      </w:r>
      <w:proofErr w:type="spellEnd"/>
      <w:r w:rsidR="0030394B" w:rsidRPr="0030394B">
        <w:rPr>
          <w:rFonts w:asciiTheme="majorHAnsi" w:hAnsiTheme="majorHAnsi"/>
        </w:rPr>
        <w:t xml:space="preserve"> Berry, Ph.D.</w:t>
      </w:r>
    </w:p>
    <w:p w14:paraId="55A27E94" w14:textId="65795BEC" w:rsidR="0030394B" w:rsidRPr="0030394B" w:rsidRDefault="0070218F" w:rsidP="0030394B">
      <w:pPr>
        <w:pStyle w:val="ListParagraph"/>
        <w:numPr>
          <w:ilvl w:val="2"/>
          <w:numId w:val="4"/>
        </w:numPr>
        <w:rPr>
          <w:rFonts w:asciiTheme="majorHAnsi" w:hAnsiTheme="majorHAnsi"/>
        </w:rPr>
      </w:pPr>
      <w:r>
        <w:rPr>
          <w:rFonts w:asciiTheme="majorHAnsi" w:hAnsiTheme="majorHAnsi"/>
        </w:rPr>
        <w:t>Lectured as a guest</w:t>
      </w:r>
      <w:r w:rsidR="0030394B" w:rsidRPr="0030394B">
        <w:rPr>
          <w:rFonts w:asciiTheme="majorHAnsi" w:hAnsiTheme="majorHAnsi"/>
        </w:rPr>
        <w:t xml:space="preserve"> </w:t>
      </w:r>
      <w:r>
        <w:rPr>
          <w:rFonts w:asciiTheme="majorHAnsi" w:hAnsiTheme="majorHAnsi"/>
        </w:rPr>
        <w:t xml:space="preserve">for Professor Chris Banks’ </w:t>
      </w:r>
      <w:r w:rsidR="0030394B" w:rsidRPr="0030394B">
        <w:rPr>
          <w:rFonts w:asciiTheme="majorHAnsi" w:hAnsiTheme="majorHAnsi"/>
        </w:rPr>
        <w:t xml:space="preserve">Political Science </w:t>
      </w:r>
      <w:r>
        <w:rPr>
          <w:rFonts w:asciiTheme="majorHAnsi" w:hAnsiTheme="majorHAnsi"/>
        </w:rPr>
        <w:t>class.</w:t>
      </w:r>
      <w:r w:rsidR="0030394B" w:rsidRPr="0030394B">
        <w:rPr>
          <w:rFonts w:asciiTheme="majorHAnsi" w:hAnsiTheme="majorHAnsi"/>
        </w:rPr>
        <w:t xml:space="preserve"> Professor Chris Banks teaches Constitutional Law: Government Powers. Judge Moore, dressed in official robe and gavel, lectured the class on judicial processes used in several of her actual court cases.</w:t>
      </w:r>
    </w:p>
    <w:p w14:paraId="55DEC86F" w14:textId="493F50A4" w:rsidR="0030394B" w:rsidRPr="0030394B" w:rsidRDefault="0070218F" w:rsidP="0030394B">
      <w:pPr>
        <w:pStyle w:val="ListParagraph"/>
        <w:numPr>
          <w:ilvl w:val="2"/>
          <w:numId w:val="4"/>
        </w:numPr>
        <w:rPr>
          <w:rFonts w:asciiTheme="majorHAnsi" w:hAnsiTheme="majorHAnsi"/>
        </w:rPr>
      </w:pPr>
      <w:r>
        <w:rPr>
          <w:rFonts w:asciiTheme="majorHAnsi" w:hAnsiTheme="majorHAnsi"/>
        </w:rPr>
        <w:t>Served as the</w:t>
      </w:r>
      <w:r w:rsidR="0030394B" w:rsidRPr="0030394B">
        <w:rPr>
          <w:rFonts w:asciiTheme="majorHAnsi" w:hAnsiTheme="majorHAnsi"/>
        </w:rPr>
        <w:t xml:space="preserve"> Keynote Speaker for the first Regional Campus Women’s Leadership Luncheon held at the Trumbull campus in April 2018. Attendees included both staff, faculty and students from all campuses.</w:t>
      </w:r>
    </w:p>
    <w:p w14:paraId="3511ED49" w14:textId="0C864EE9" w:rsidR="00534177" w:rsidRPr="001C48DF" w:rsidRDefault="0070218F" w:rsidP="001C48DF">
      <w:pPr>
        <w:pStyle w:val="ListParagraph"/>
        <w:numPr>
          <w:ilvl w:val="2"/>
          <w:numId w:val="4"/>
        </w:numPr>
        <w:rPr>
          <w:rFonts w:asciiTheme="majorHAnsi" w:hAnsiTheme="majorHAnsi"/>
        </w:rPr>
      </w:pPr>
      <w:r>
        <w:rPr>
          <w:rFonts w:asciiTheme="majorHAnsi" w:hAnsiTheme="majorHAnsi"/>
        </w:rPr>
        <w:t xml:space="preserve">Judge Moore will be the </w:t>
      </w:r>
      <w:r w:rsidR="0030394B" w:rsidRPr="0030394B">
        <w:rPr>
          <w:rFonts w:asciiTheme="majorHAnsi" w:hAnsiTheme="majorHAnsi"/>
        </w:rPr>
        <w:t xml:space="preserve">Summer Commencement Speaker </w:t>
      </w:r>
      <w:r>
        <w:rPr>
          <w:rFonts w:asciiTheme="majorHAnsi" w:hAnsiTheme="majorHAnsi"/>
        </w:rPr>
        <w:t xml:space="preserve">for </w:t>
      </w:r>
      <w:proofErr w:type="gramStart"/>
      <w:r>
        <w:rPr>
          <w:rFonts w:asciiTheme="majorHAnsi" w:hAnsiTheme="majorHAnsi"/>
        </w:rPr>
        <w:t>Summer</w:t>
      </w:r>
      <w:proofErr w:type="gramEnd"/>
      <w:r w:rsidR="0030394B" w:rsidRPr="0030394B">
        <w:rPr>
          <w:rFonts w:asciiTheme="majorHAnsi" w:hAnsiTheme="majorHAnsi"/>
        </w:rPr>
        <w:t xml:space="preserve"> 2018</w:t>
      </w:r>
      <w:r>
        <w:rPr>
          <w:rFonts w:asciiTheme="majorHAnsi" w:hAnsiTheme="majorHAnsi"/>
        </w:rPr>
        <w:t xml:space="preserve"> graduates</w:t>
      </w:r>
      <w:r w:rsidR="0030394B" w:rsidRPr="0030394B">
        <w:rPr>
          <w:rFonts w:asciiTheme="majorHAnsi" w:hAnsiTheme="majorHAnsi"/>
        </w:rPr>
        <w:t>.</w:t>
      </w:r>
    </w:p>
    <w:p w14:paraId="0BC8E1A4" w14:textId="4F694900" w:rsidR="00534177" w:rsidRPr="001C48DF" w:rsidRDefault="00534177" w:rsidP="001C48DF">
      <w:pPr>
        <w:pStyle w:val="Heading2"/>
        <w:numPr>
          <w:ilvl w:val="0"/>
          <w:numId w:val="4"/>
        </w:numPr>
      </w:pPr>
      <w:r w:rsidRPr="001C48DF">
        <w:t>Key Achievements:</w:t>
      </w:r>
      <w:r w:rsidR="00FF3119" w:rsidRPr="001C48DF">
        <w:t xml:space="preserve">  </w:t>
      </w:r>
    </w:p>
    <w:p w14:paraId="3484F512" w14:textId="77777777" w:rsidR="00534177" w:rsidRPr="00FC6AC3" w:rsidRDefault="00534177" w:rsidP="00534177">
      <w:pPr>
        <w:pStyle w:val="ListParagraph"/>
        <w:numPr>
          <w:ilvl w:val="1"/>
          <w:numId w:val="1"/>
        </w:numPr>
        <w:rPr>
          <w:rFonts w:asciiTheme="majorHAnsi" w:hAnsiTheme="majorHAnsi"/>
        </w:rPr>
      </w:pPr>
      <w:r w:rsidRPr="00FC6AC3">
        <w:rPr>
          <w:rFonts w:asciiTheme="majorHAnsi" w:hAnsiTheme="majorHAnsi"/>
        </w:rPr>
        <w:t>Students First</w:t>
      </w:r>
    </w:p>
    <w:p w14:paraId="6BBA789F" w14:textId="77777777" w:rsidR="00534177" w:rsidRPr="00FC6AC3" w:rsidRDefault="00534177" w:rsidP="00534177">
      <w:pPr>
        <w:pStyle w:val="ListParagraph"/>
        <w:numPr>
          <w:ilvl w:val="1"/>
          <w:numId w:val="1"/>
        </w:numPr>
        <w:rPr>
          <w:rFonts w:asciiTheme="majorHAnsi" w:hAnsiTheme="majorHAnsi"/>
        </w:rPr>
      </w:pPr>
      <w:r w:rsidRPr="00FC6AC3">
        <w:rPr>
          <w:rFonts w:asciiTheme="majorHAnsi" w:hAnsiTheme="majorHAnsi"/>
        </w:rPr>
        <w:t>A Distinctive Kent State</w:t>
      </w:r>
    </w:p>
    <w:p w14:paraId="6BB257BB" w14:textId="77777777" w:rsidR="00534177" w:rsidRPr="00FC6AC3" w:rsidRDefault="00534177" w:rsidP="00534177">
      <w:pPr>
        <w:pStyle w:val="ListParagraph"/>
        <w:numPr>
          <w:ilvl w:val="1"/>
          <w:numId w:val="1"/>
        </w:numPr>
        <w:rPr>
          <w:rFonts w:asciiTheme="majorHAnsi" w:hAnsiTheme="majorHAnsi"/>
        </w:rPr>
      </w:pPr>
      <w:r w:rsidRPr="00FC6AC3">
        <w:rPr>
          <w:rFonts w:asciiTheme="majorHAnsi" w:hAnsiTheme="majorHAnsi"/>
        </w:rPr>
        <w:t>Global Competiveness</w:t>
      </w:r>
    </w:p>
    <w:p w14:paraId="33DC9765" w14:textId="77777777" w:rsidR="00534177" w:rsidRPr="00FC6AC3" w:rsidRDefault="00534177" w:rsidP="00534177">
      <w:pPr>
        <w:pStyle w:val="ListParagraph"/>
        <w:numPr>
          <w:ilvl w:val="1"/>
          <w:numId w:val="1"/>
        </w:numPr>
        <w:rPr>
          <w:rFonts w:asciiTheme="majorHAnsi" w:hAnsiTheme="majorHAnsi"/>
        </w:rPr>
      </w:pPr>
      <w:r w:rsidRPr="00FC6AC3">
        <w:rPr>
          <w:rFonts w:asciiTheme="majorHAnsi" w:hAnsiTheme="majorHAnsi"/>
        </w:rPr>
        <w:t xml:space="preserve">Regional Impact </w:t>
      </w:r>
    </w:p>
    <w:p w14:paraId="59640270" w14:textId="37A8C17A" w:rsidR="00534177" w:rsidRPr="0070218F" w:rsidRDefault="00534177" w:rsidP="0070218F">
      <w:pPr>
        <w:pStyle w:val="ListParagraph"/>
        <w:numPr>
          <w:ilvl w:val="1"/>
          <w:numId w:val="1"/>
        </w:numPr>
        <w:rPr>
          <w:rFonts w:asciiTheme="majorHAnsi" w:hAnsiTheme="majorHAnsi"/>
        </w:rPr>
      </w:pPr>
      <w:r w:rsidRPr="00FC6AC3">
        <w:rPr>
          <w:rFonts w:asciiTheme="majorHAnsi" w:hAnsiTheme="majorHAnsi"/>
        </w:rPr>
        <w:t>Organizational Stewardship</w:t>
      </w:r>
    </w:p>
    <w:tbl>
      <w:tblPr>
        <w:tblpPr w:leftFromText="180" w:rightFromText="180" w:vertAnchor="text" w:horzAnchor="page" w:tblpX="1729" w:tblpY="-2"/>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6227"/>
      </w:tblGrid>
      <w:tr w:rsidR="00043E70" w:rsidRPr="00043E70" w14:paraId="001821F9" w14:textId="77777777" w:rsidTr="00DE2407">
        <w:trPr>
          <w:trHeight w:val="618"/>
        </w:trPr>
        <w:tc>
          <w:tcPr>
            <w:tcW w:w="2881" w:type="dxa"/>
          </w:tcPr>
          <w:p w14:paraId="526137A3" w14:textId="77777777" w:rsidR="00043E70" w:rsidRPr="00043E70" w:rsidRDefault="00043E70" w:rsidP="00043E70">
            <w:pPr>
              <w:spacing w:before="120" w:after="120"/>
              <w:rPr>
                <w:rFonts w:asciiTheme="majorHAnsi" w:hAnsiTheme="majorHAnsi" w:cs="Arial"/>
                <w:b/>
              </w:rPr>
            </w:pPr>
            <w:r w:rsidRPr="00DA108C">
              <w:rPr>
                <w:rFonts w:asciiTheme="majorHAnsi" w:hAnsiTheme="majorHAnsi" w:cs="Arial"/>
                <w:b/>
              </w:rPr>
              <w:lastRenderedPageBreak/>
              <w:t>Key Achievements:</w:t>
            </w:r>
          </w:p>
        </w:tc>
        <w:tc>
          <w:tcPr>
            <w:tcW w:w="6227" w:type="dxa"/>
          </w:tcPr>
          <w:p w14:paraId="76A05635" w14:textId="77777777" w:rsidR="00043E70" w:rsidRPr="00043E70" w:rsidRDefault="00043E70" w:rsidP="00043E70">
            <w:pPr>
              <w:rPr>
                <w:rFonts w:asciiTheme="majorHAnsi" w:hAnsiTheme="majorHAnsi" w:cs="Arial"/>
                <w:i/>
              </w:rPr>
            </w:pPr>
            <w:r w:rsidRPr="00043E70">
              <w:rPr>
                <w:rFonts w:asciiTheme="majorHAnsi" w:hAnsiTheme="majorHAnsi" w:cs="Arial"/>
                <w:i/>
              </w:rPr>
              <w:t xml:space="preserve">Please provide an overview of your office/department’s key accomplishments and contributions to the Strategic Roadmap priorities during 2017-18. This section should include succinct bulleted accomplishments with brief descriptions of how each contributed to the priorities below. Please focus on metrics and quantitative contributions towards university goals and direction. </w:t>
            </w:r>
          </w:p>
        </w:tc>
      </w:tr>
      <w:tr w:rsidR="00043E70" w:rsidRPr="00043E70" w14:paraId="5FA4EA7C" w14:textId="77777777" w:rsidTr="00DE2407">
        <w:trPr>
          <w:trHeight w:val="618"/>
        </w:trPr>
        <w:tc>
          <w:tcPr>
            <w:tcW w:w="2881" w:type="dxa"/>
          </w:tcPr>
          <w:p w14:paraId="38DC0488" w14:textId="77777777" w:rsidR="00043E70" w:rsidRPr="00043E70" w:rsidRDefault="00043E70" w:rsidP="00043E70">
            <w:pPr>
              <w:spacing w:before="120" w:after="120"/>
              <w:rPr>
                <w:rFonts w:asciiTheme="majorHAnsi" w:hAnsiTheme="majorHAnsi" w:cs="Arial"/>
                <w:b/>
              </w:rPr>
            </w:pPr>
            <w:r w:rsidRPr="00043E70">
              <w:rPr>
                <w:rFonts w:asciiTheme="majorHAnsi" w:hAnsiTheme="majorHAnsi" w:cs="Arial"/>
                <w:i/>
              </w:rPr>
              <w:t>Students First</w:t>
            </w:r>
          </w:p>
        </w:tc>
        <w:tc>
          <w:tcPr>
            <w:tcW w:w="6227" w:type="dxa"/>
          </w:tcPr>
          <w:p w14:paraId="6BA69C4A" w14:textId="2679E5AE" w:rsidR="00043E70" w:rsidRPr="00A20B3E" w:rsidRDefault="00043E70" w:rsidP="00A20B3E">
            <w:pPr>
              <w:pStyle w:val="ListParagraph"/>
              <w:numPr>
                <w:ilvl w:val="0"/>
                <w:numId w:val="12"/>
              </w:numPr>
              <w:rPr>
                <w:rFonts w:asciiTheme="majorHAnsi" w:hAnsiTheme="majorHAnsi"/>
              </w:rPr>
            </w:pPr>
            <w:r w:rsidRPr="00A20B3E">
              <w:rPr>
                <w:rFonts w:asciiTheme="majorHAnsi" w:hAnsiTheme="majorHAnsi"/>
              </w:rPr>
              <w:t>Grew K/T participation to 300 and added K/T mentor components; data demonstrates increased retention and persistence for</w:t>
            </w:r>
            <w:r w:rsidR="003F0778">
              <w:rPr>
                <w:rFonts w:asciiTheme="majorHAnsi" w:hAnsiTheme="majorHAnsi"/>
              </w:rPr>
              <w:t xml:space="preserve"> students leading </w:t>
            </w:r>
            <w:r w:rsidR="00E66846">
              <w:rPr>
                <w:rFonts w:asciiTheme="majorHAnsi" w:hAnsiTheme="majorHAnsi"/>
              </w:rPr>
              <w:t>to graduation</w:t>
            </w:r>
            <w:r w:rsidR="00743D55" w:rsidRPr="00A20B3E">
              <w:rPr>
                <w:rFonts w:asciiTheme="majorHAnsi" w:hAnsiTheme="majorHAnsi"/>
              </w:rPr>
              <w:t xml:space="preserve"> (1.2)</w:t>
            </w:r>
          </w:p>
          <w:p w14:paraId="6C8B2A89" w14:textId="38516AC5" w:rsidR="00043E70" w:rsidRPr="00A20B3E" w:rsidRDefault="00043E70" w:rsidP="00A20B3E">
            <w:pPr>
              <w:pStyle w:val="ListParagraph"/>
              <w:numPr>
                <w:ilvl w:val="0"/>
                <w:numId w:val="12"/>
              </w:numPr>
              <w:spacing w:before="120" w:after="120"/>
              <w:rPr>
                <w:rFonts w:asciiTheme="majorHAnsi" w:hAnsiTheme="majorHAnsi"/>
              </w:rPr>
            </w:pPr>
            <w:r w:rsidRPr="00A20B3E">
              <w:rPr>
                <w:rFonts w:asciiTheme="majorHAnsi" w:hAnsiTheme="majorHAnsi"/>
              </w:rPr>
              <w:t>Grew Karamu participat</w:t>
            </w:r>
            <w:r w:rsidR="00A20B3E">
              <w:rPr>
                <w:rFonts w:asciiTheme="majorHAnsi" w:hAnsiTheme="majorHAnsi"/>
              </w:rPr>
              <w:t xml:space="preserve">ion to highest number </w:t>
            </w:r>
            <w:r w:rsidR="00E66846">
              <w:rPr>
                <w:rFonts w:asciiTheme="majorHAnsi" w:hAnsiTheme="majorHAnsi"/>
              </w:rPr>
              <w:t>in the history of Karamu</w:t>
            </w:r>
            <w:r w:rsidR="00CF0250">
              <w:rPr>
                <w:rFonts w:asciiTheme="majorHAnsi" w:hAnsiTheme="majorHAnsi"/>
              </w:rPr>
              <w:t xml:space="preserve"> </w:t>
            </w:r>
            <w:r w:rsidR="00A20B3E">
              <w:rPr>
                <w:rFonts w:asciiTheme="majorHAnsi" w:hAnsiTheme="majorHAnsi"/>
              </w:rPr>
              <w:t>for both fall and s</w:t>
            </w:r>
            <w:r w:rsidRPr="00A20B3E">
              <w:rPr>
                <w:rFonts w:asciiTheme="majorHAnsi" w:hAnsiTheme="majorHAnsi"/>
              </w:rPr>
              <w:t xml:space="preserve">pring ceremonies </w:t>
            </w:r>
            <w:r w:rsidR="00743D55" w:rsidRPr="00A20B3E">
              <w:rPr>
                <w:rFonts w:asciiTheme="majorHAnsi" w:hAnsiTheme="majorHAnsi"/>
              </w:rPr>
              <w:t>(1.2)</w:t>
            </w:r>
          </w:p>
          <w:p w14:paraId="3CE13084" w14:textId="5743B9F6" w:rsidR="00043E70" w:rsidRPr="00A20B3E" w:rsidRDefault="00A20B3E" w:rsidP="00A20B3E">
            <w:pPr>
              <w:pStyle w:val="ListParagraph"/>
              <w:numPr>
                <w:ilvl w:val="0"/>
                <w:numId w:val="14"/>
              </w:numPr>
              <w:rPr>
                <w:rFonts w:asciiTheme="majorHAnsi" w:hAnsiTheme="majorHAnsi"/>
              </w:rPr>
            </w:pPr>
            <w:r>
              <w:rPr>
                <w:rFonts w:asciiTheme="majorHAnsi" w:hAnsiTheme="majorHAnsi"/>
              </w:rPr>
              <w:t>R</w:t>
            </w:r>
            <w:r w:rsidR="00043E70" w:rsidRPr="00A20B3E">
              <w:rPr>
                <w:rFonts w:asciiTheme="majorHAnsi" w:hAnsiTheme="majorHAnsi"/>
              </w:rPr>
              <w:t xml:space="preserve">etention efforts:  Co-led continued development and implementation of the DEEDS Strategy; increased retention programming </w:t>
            </w:r>
            <w:r>
              <w:rPr>
                <w:rFonts w:asciiTheme="majorHAnsi" w:hAnsiTheme="majorHAnsi"/>
              </w:rPr>
              <w:t>that targets</w:t>
            </w:r>
            <w:r w:rsidR="00043E70" w:rsidRPr="00A20B3E">
              <w:rPr>
                <w:rFonts w:asciiTheme="majorHAnsi" w:hAnsiTheme="majorHAnsi"/>
              </w:rPr>
              <w:t xml:space="preserve"> students of color</w:t>
            </w:r>
            <w:r>
              <w:rPr>
                <w:rFonts w:asciiTheme="majorHAnsi" w:hAnsiTheme="majorHAnsi"/>
              </w:rPr>
              <w:t>,</w:t>
            </w:r>
            <w:r w:rsidR="00043E70" w:rsidRPr="00A20B3E">
              <w:rPr>
                <w:rFonts w:asciiTheme="majorHAnsi" w:hAnsiTheme="majorHAnsi"/>
              </w:rPr>
              <w:t xml:space="preserve"> inc</w:t>
            </w:r>
            <w:r>
              <w:rPr>
                <w:rFonts w:asciiTheme="majorHAnsi" w:hAnsiTheme="majorHAnsi"/>
              </w:rPr>
              <w:t>luding “Where Do Black Women Go”</w:t>
            </w:r>
            <w:r w:rsidR="00043E70" w:rsidRPr="00A20B3E">
              <w:rPr>
                <w:rFonts w:asciiTheme="majorHAnsi" w:hAnsiTheme="majorHAnsi"/>
              </w:rPr>
              <w:t xml:space="preserve"> series</w:t>
            </w:r>
            <w:r>
              <w:rPr>
                <w:rFonts w:asciiTheme="majorHAnsi" w:hAnsiTheme="majorHAnsi"/>
              </w:rPr>
              <w:t>,</w:t>
            </w:r>
            <w:r w:rsidR="00043E70" w:rsidRPr="00A20B3E">
              <w:rPr>
                <w:rFonts w:asciiTheme="majorHAnsi" w:hAnsiTheme="majorHAnsi"/>
              </w:rPr>
              <w:t xml:space="preserve"> serving over </w:t>
            </w:r>
            <w:r w:rsidR="00807674" w:rsidRPr="00A20B3E">
              <w:rPr>
                <w:rFonts w:asciiTheme="majorHAnsi" w:hAnsiTheme="majorHAnsi"/>
              </w:rPr>
              <w:t>135 students of color</w:t>
            </w:r>
            <w:r w:rsidR="00043E70" w:rsidRPr="00A20B3E">
              <w:rPr>
                <w:rFonts w:asciiTheme="majorHAnsi" w:hAnsiTheme="majorHAnsi"/>
              </w:rPr>
              <w:t xml:space="preserve">; launching of the </w:t>
            </w:r>
            <w:proofErr w:type="spellStart"/>
            <w:r w:rsidR="00043E70" w:rsidRPr="00A20B3E">
              <w:rPr>
                <w:rFonts w:asciiTheme="majorHAnsi" w:hAnsiTheme="majorHAnsi"/>
                <w:i/>
              </w:rPr>
              <w:t>Lazos</w:t>
            </w:r>
            <w:proofErr w:type="spellEnd"/>
            <w:r w:rsidR="00043E70" w:rsidRPr="00A20B3E">
              <w:rPr>
                <w:rFonts w:asciiTheme="majorHAnsi" w:hAnsiTheme="majorHAnsi"/>
              </w:rPr>
              <w:t xml:space="preserve"> mentoring program for </w:t>
            </w:r>
            <w:proofErr w:type="spellStart"/>
            <w:r w:rsidR="00043E70" w:rsidRPr="00A20B3E">
              <w:rPr>
                <w:rFonts w:asciiTheme="majorHAnsi" w:hAnsiTheme="majorHAnsi"/>
              </w:rPr>
              <w:t>Latinx</w:t>
            </w:r>
            <w:proofErr w:type="spellEnd"/>
            <w:r w:rsidR="00043E70" w:rsidRPr="00A20B3E">
              <w:rPr>
                <w:rFonts w:asciiTheme="majorHAnsi" w:hAnsiTheme="majorHAnsi"/>
              </w:rPr>
              <w:t>/Hispanic students and growing the Hispanic Leadership Council; growth of the Male Empowerment Network and Siste</w:t>
            </w:r>
            <w:r>
              <w:rPr>
                <w:rFonts w:asciiTheme="majorHAnsi" w:hAnsiTheme="majorHAnsi"/>
              </w:rPr>
              <w:t>r Circle; growth of the QUEST</w:t>
            </w:r>
            <w:r w:rsidR="00043E70" w:rsidRPr="00A20B3E">
              <w:rPr>
                <w:rFonts w:asciiTheme="majorHAnsi" w:hAnsiTheme="majorHAnsi"/>
              </w:rPr>
              <w:t xml:space="preserve"> and Women’s Center mentoring programs; continued success of the Academic STARS students including a 100% persistence rate for the class of 2017. </w:t>
            </w:r>
            <w:r w:rsidR="004C64EB" w:rsidRPr="00A20B3E">
              <w:rPr>
                <w:rFonts w:asciiTheme="majorHAnsi" w:hAnsiTheme="majorHAnsi"/>
              </w:rPr>
              <w:t xml:space="preserve"> We believe these efforts have contributed to the overall increase in URS ret</w:t>
            </w:r>
            <w:r w:rsidR="00743D55" w:rsidRPr="00A20B3E">
              <w:rPr>
                <w:rFonts w:asciiTheme="majorHAnsi" w:hAnsiTheme="majorHAnsi"/>
              </w:rPr>
              <w:t>ention (+1.9% as of 7/16/2018) (1.1, 1.2, 1.4)</w:t>
            </w:r>
          </w:p>
          <w:p w14:paraId="2A9D90C2" w14:textId="29C219FC" w:rsidR="00043E70" w:rsidRPr="00A20B3E" w:rsidRDefault="00043E70" w:rsidP="00A20B3E">
            <w:pPr>
              <w:pStyle w:val="ListParagraph"/>
              <w:numPr>
                <w:ilvl w:val="0"/>
                <w:numId w:val="14"/>
              </w:numPr>
              <w:rPr>
                <w:rFonts w:asciiTheme="majorHAnsi" w:hAnsiTheme="majorHAnsi"/>
              </w:rPr>
            </w:pPr>
            <w:r w:rsidRPr="00A20B3E">
              <w:rPr>
                <w:rFonts w:asciiTheme="majorHAnsi" w:hAnsiTheme="majorHAnsi"/>
              </w:rPr>
              <w:t>A</w:t>
            </w:r>
            <w:r w:rsidR="00412A7C">
              <w:rPr>
                <w:rFonts w:asciiTheme="majorHAnsi" w:hAnsiTheme="majorHAnsi"/>
              </w:rPr>
              <w:t>utism Advocates effort has</w:t>
            </w:r>
            <w:r w:rsidRPr="00A20B3E">
              <w:rPr>
                <w:rFonts w:asciiTheme="majorHAnsi" w:hAnsiTheme="majorHAnsi"/>
              </w:rPr>
              <w:t xml:space="preserve"> grown and supported students with Autism Spectrum Disorder (ASD)</w:t>
            </w:r>
            <w:r w:rsidR="00743D55" w:rsidRPr="00A20B3E">
              <w:rPr>
                <w:rFonts w:asciiTheme="majorHAnsi" w:hAnsiTheme="majorHAnsi"/>
              </w:rPr>
              <w:t xml:space="preserve"> (1.1, 1.4)</w:t>
            </w:r>
          </w:p>
          <w:p w14:paraId="71CA9364" w14:textId="3BD86673" w:rsidR="00043E70" w:rsidRPr="00A20B3E" w:rsidRDefault="00043E70" w:rsidP="00A20B3E">
            <w:pPr>
              <w:pStyle w:val="ListParagraph"/>
              <w:numPr>
                <w:ilvl w:val="0"/>
                <w:numId w:val="14"/>
              </w:numPr>
              <w:rPr>
                <w:rFonts w:asciiTheme="majorHAnsi" w:hAnsiTheme="majorHAnsi"/>
              </w:rPr>
            </w:pPr>
            <w:r w:rsidRPr="00A20B3E">
              <w:rPr>
                <w:rFonts w:asciiTheme="majorHAnsi" w:hAnsiTheme="majorHAnsi"/>
              </w:rPr>
              <w:t>I</w:t>
            </w:r>
            <w:r w:rsidR="00412A7C">
              <w:rPr>
                <w:rFonts w:asciiTheme="majorHAnsi" w:hAnsiTheme="majorHAnsi"/>
              </w:rPr>
              <w:t>ncreased DEI Education and</w:t>
            </w:r>
            <w:r w:rsidRPr="00A20B3E">
              <w:rPr>
                <w:rFonts w:asciiTheme="majorHAnsi" w:hAnsiTheme="majorHAnsi"/>
              </w:rPr>
              <w:t xml:space="preserve"> Lab offerings and reach (nearly 3,000 participants since 2016)</w:t>
            </w:r>
            <w:r w:rsidR="00743D55" w:rsidRPr="00A20B3E">
              <w:rPr>
                <w:rFonts w:asciiTheme="majorHAnsi" w:hAnsiTheme="majorHAnsi"/>
              </w:rPr>
              <w:t xml:space="preserve"> (1.4)</w:t>
            </w:r>
          </w:p>
          <w:p w14:paraId="2D767F1B" w14:textId="6D69A05E" w:rsidR="00043E70" w:rsidRPr="00A20B3E" w:rsidRDefault="00043E70" w:rsidP="00A20B3E">
            <w:pPr>
              <w:pStyle w:val="ListParagraph"/>
              <w:numPr>
                <w:ilvl w:val="0"/>
                <w:numId w:val="14"/>
              </w:numPr>
              <w:rPr>
                <w:rFonts w:asciiTheme="majorHAnsi" w:hAnsiTheme="majorHAnsi"/>
              </w:rPr>
            </w:pPr>
            <w:r w:rsidRPr="00A20B3E">
              <w:rPr>
                <w:rFonts w:asciiTheme="majorHAnsi" w:hAnsiTheme="majorHAnsi"/>
              </w:rPr>
              <w:t>Launched Intercultural Development Inventory pilot with Kent State new hires</w:t>
            </w:r>
            <w:r w:rsidR="00743D55" w:rsidRPr="00A20B3E">
              <w:rPr>
                <w:rFonts w:asciiTheme="majorHAnsi" w:hAnsiTheme="majorHAnsi"/>
              </w:rPr>
              <w:t xml:space="preserve"> (1.4)</w:t>
            </w:r>
          </w:p>
          <w:p w14:paraId="35F6F83D" w14:textId="46FFFF30" w:rsidR="00043E70" w:rsidRPr="00A20B3E" w:rsidRDefault="00043E70" w:rsidP="00A20B3E">
            <w:pPr>
              <w:pStyle w:val="ListParagraph"/>
              <w:numPr>
                <w:ilvl w:val="0"/>
                <w:numId w:val="14"/>
              </w:numPr>
              <w:rPr>
                <w:rFonts w:asciiTheme="majorHAnsi" w:hAnsiTheme="majorHAnsi"/>
              </w:rPr>
            </w:pPr>
            <w:r w:rsidRPr="00A20B3E">
              <w:rPr>
                <w:rFonts w:asciiTheme="majorHAnsi" w:hAnsiTheme="majorHAnsi"/>
              </w:rPr>
              <w:t xml:space="preserve">Hired a </w:t>
            </w:r>
            <w:r w:rsidR="00412A7C" w:rsidRPr="00A20B3E">
              <w:rPr>
                <w:rFonts w:asciiTheme="majorHAnsi" w:hAnsiTheme="majorHAnsi"/>
              </w:rPr>
              <w:t>full-time</w:t>
            </w:r>
            <w:r w:rsidRPr="00A20B3E">
              <w:rPr>
                <w:rFonts w:asciiTheme="majorHAnsi" w:hAnsiTheme="majorHAnsi"/>
              </w:rPr>
              <w:t xml:space="preserve"> trainer and project manager</w:t>
            </w:r>
            <w:r w:rsidR="00743D55" w:rsidRPr="00A20B3E">
              <w:rPr>
                <w:rFonts w:asciiTheme="majorHAnsi" w:hAnsiTheme="majorHAnsi"/>
              </w:rPr>
              <w:t xml:space="preserve"> (1.4)</w:t>
            </w:r>
          </w:p>
          <w:p w14:paraId="5E9E164C" w14:textId="6C321538" w:rsidR="00043E70" w:rsidRPr="00A20B3E" w:rsidRDefault="00043E70" w:rsidP="00A20B3E">
            <w:pPr>
              <w:pStyle w:val="ListParagraph"/>
              <w:numPr>
                <w:ilvl w:val="0"/>
                <w:numId w:val="14"/>
              </w:numPr>
              <w:spacing w:before="120" w:after="120"/>
              <w:rPr>
                <w:rFonts w:asciiTheme="majorHAnsi" w:hAnsiTheme="majorHAnsi" w:cs="Arial"/>
              </w:rPr>
            </w:pPr>
            <w:r w:rsidRPr="00A20B3E">
              <w:rPr>
                <w:rFonts w:asciiTheme="majorHAnsi" w:hAnsiTheme="majorHAnsi"/>
              </w:rPr>
              <w:t>La</w:t>
            </w:r>
            <w:r w:rsidR="00412A7C">
              <w:rPr>
                <w:rFonts w:asciiTheme="majorHAnsi" w:hAnsiTheme="majorHAnsi"/>
              </w:rPr>
              <w:t>unched the Diversity Education and</w:t>
            </w:r>
            <w:r w:rsidRPr="00A20B3E">
              <w:rPr>
                <w:rFonts w:asciiTheme="majorHAnsi" w:hAnsiTheme="majorHAnsi"/>
              </w:rPr>
              <w:t xml:space="preserve"> Training Alliance</w:t>
            </w:r>
            <w:r w:rsidR="00743D55" w:rsidRPr="00A20B3E">
              <w:rPr>
                <w:rFonts w:asciiTheme="majorHAnsi" w:hAnsiTheme="majorHAnsi"/>
              </w:rPr>
              <w:t xml:space="preserve"> (1.4)</w:t>
            </w:r>
          </w:p>
          <w:p w14:paraId="71CA4F27" w14:textId="5864F2D0" w:rsidR="00043E70" w:rsidRPr="00A20B3E" w:rsidRDefault="00043E70" w:rsidP="00A20B3E">
            <w:pPr>
              <w:pStyle w:val="ListParagraph"/>
              <w:numPr>
                <w:ilvl w:val="0"/>
                <w:numId w:val="14"/>
              </w:numPr>
              <w:spacing w:before="120" w:after="120"/>
              <w:rPr>
                <w:rFonts w:asciiTheme="majorHAnsi" w:hAnsiTheme="majorHAnsi" w:cs="Arial"/>
                <w:i/>
              </w:rPr>
            </w:pPr>
            <w:r w:rsidRPr="00A20B3E">
              <w:rPr>
                <w:rFonts w:asciiTheme="majorHAnsi" w:hAnsiTheme="majorHAnsi" w:cs="Arial"/>
              </w:rPr>
              <w:t>Safe Space Ally Training expanded to include Trans 101 curriculum, which is a Beyond Compliance</w:t>
            </w:r>
            <w:r w:rsidR="00412A7C">
              <w:rPr>
                <w:rFonts w:asciiTheme="majorHAnsi" w:hAnsiTheme="majorHAnsi" w:cs="Arial"/>
              </w:rPr>
              <w:t xml:space="preserve"> training</w:t>
            </w:r>
            <w:r w:rsidRPr="00A20B3E">
              <w:rPr>
                <w:rFonts w:asciiTheme="majorHAnsi" w:hAnsiTheme="majorHAnsi" w:cs="Arial"/>
              </w:rPr>
              <w:t xml:space="preserve"> with the HR system. 19 trainings were prov</w:t>
            </w:r>
            <w:r w:rsidR="00743D55" w:rsidRPr="00A20B3E">
              <w:rPr>
                <w:rFonts w:asciiTheme="majorHAnsi" w:hAnsiTheme="majorHAnsi" w:cs="Arial"/>
              </w:rPr>
              <w:t>ided, training 364 individuals (1.4)</w:t>
            </w:r>
            <w:r w:rsidRPr="00A20B3E">
              <w:rPr>
                <w:rFonts w:asciiTheme="majorHAnsi" w:hAnsiTheme="majorHAnsi" w:cs="Arial"/>
              </w:rPr>
              <w:t xml:space="preserve"> </w:t>
            </w:r>
          </w:p>
          <w:p w14:paraId="794B7A6F" w14:textId="71BA4010" w:rsidR="00043E70" w:rsidRPr="00412A7C" w:rsidRDefault="0099530A" w:rsidP="00412A7C">
            <w:pPr>
              <w:pStyle w:val="ListParagraph"/>
              <w:numPr>
                <w:ilvl w:val="0"/>
                <w:numId w:val="14"/>
              </w:numPr>
              <w:spacing w:before="120" w:after="120"/>
              <w:rPr>
                <w:rFonts w:asciiTheme="majorHAnsi" w:hAnsiTheme="majorHAnsi" w:cs="Arial"/>
              </w:rPr>
            </w:pPr>
            <w:r w:rsidRPr="00412A7C">
              <w:rPr>
                <w:rFonts w:asciiTheme="majorHAnsi" w:hAnsiTheme="majorHAnsi" w:cs="Arial"/>
              </w:rPr>
              <w:t xml:space="preserve">The </w:t>
            </w:r>
            <w:r w:rsidRPr="00412A7C">
              <w:rPr>
                <w:rFonts w:asciiTheme="majorHAnsi" w:hAnsiTheme="majorHAnsi" w:cs="Arial"/>
                <w:i/>
              </w:rPr>
              <w:t>Students First</w:t>
            </w:r>
            <w:r w:rsidRPr="00412A7C">
              <w:rPr>
                <w:rFonts w:asciiTheme="majorHAnsi" w:hAnsiTheme="majorHAnsi" w:cs="Arial"/>
              </w:rPr>
              <w:t xml:space="preserve"> </w:t>
            </w:r>
            <w:r w:rsidR="00412A7C" w:rsidRPr="00412A7C">
              <w:rPr>
                <w:rFonts w:asciiTheme="majorHAnsi" w:hAnsiTheme="majorHAnsi" w:cs="Arial"/>
              </w:rPr>
              <w:t xml:space="preserve">UDAC </w:t>
            </w:r>
            <w:r w:rsidRPr="00412A7C">
              <w:rPr>
                <w:rFonts w:asciiTheme="majorHAnsi" w:hAnsiTheme="majorHAnsi" w:cs="Arial"/>
              </w:rPr>
              <w:t>team established a Game of Life Toolkit for regional campuses and developed a digital diversity resource tool.  This tool is accessible via Blackboard to st</w:t>
            </w:r>
            <w:r w:rsidR="00412A7C" w:rsidRPr="00412A7C">
              <w:rPr>
                <w:rFonts w:asciiTheme="majorHAnsi" w:hAnsiTheme="majorHAnsi" w:cs="Arial"/>
              </w:rPr>
              <w:t>udents, staff, and faculty</w:t>
            </w:r>
            <w:r w:rsidRPr="00412A7C">
              <w:rPr>
                <w:rFonts w:asciiTheme="majorHAnsi" w:hAnsiTheme="majorHAnsi" w:cs="Arial"/>
              </w:rPr>
              <w:t xml:space="preserve"> with a focus on student needs</w:t>
            </w:r>
            <w:r w:rsidR="00743D55" w:rsidRPr="00412A7C">
              <w:rPr>
                <w:rFonts w:asciiTheme="majorHAnsi" w:hAnsiTheme="majorHAnsi" w:cs="Arial"/>
              </w:rPr>
              <w:t xml:space="preserve"> (1.4)</w:t>
            </w:r>
            <w:r w:rsidRPr="00412A7C">
              <w:rPr>
                <w:rFonts w:asciiTheme="majorHAnsi" w:hAnsiTheme="majorHAnsi" w:cs="Arial"/>
              </w:rPr>
              <w:t xml:space="preserve"> </w:t>
            </w:r>
          </w:p>
        </w:tc>
      </w:tr>
      <w:tr w:rsidR="00043E70" w:rsidRPr="00043E70" w14:paraId="609C8A87" w14:textId="77777777" w:rsidTr="00DE2407">
        <w:trPr>
          <w:trHeight w:val="618"/>
        </w:trPr>
        <w:tc>
          <w:tcPr>
            <w:tcW w:w="2881" w:type="dxa"/>
          </w:tcPr>
          <w:p w14:paraId="54C4821E" w14:textId="77777777" w:rsidR="00043E70" w:rsidRPr="00043E70" w:rsidRDefault="00043E70" w:rsidP="00043E70">
            <w:pPr>
              <w:rPr>
                <w:rFonts w:asciiTheme="majorHAnsi" w:hAnsiTheme="majorHAnsi" w:cs="Arial"/>
                <w:i/>
              </w:rPr>
            </w:pPr>
            <w:r w:rsidRPr="00043E70">
              <w:rPr>
                <w:rFonts w:asciiTheme="majorHAnsi" w:hAnsiTheme="majorHAnsi" w:cs="Arial"/>
                <w:i/>
              </w:rPr>
              <w:lastRenderedPageBreak/>
              <w:t xml:space="preserve">A Distinctive Kent State </w:t>
            </w:r>
          </w:p>
          <w:p w14:paraId="11C0A865" w14:textId="77777777" w:rsidR="00043E70" w:rsidRPr="00043E70" w:rsidRDefault="00043E70" w:rsidP="00043E70">
            <w:pPr>
              <w:spacing w:before="120" w:after="120"/>
              <w:rPr>
                <w:rFonts w:asciiTheme="majorHAnsi" w:hAnsiTheme="majorHAnsi" w:cs="Arial"/>
                <w:b/>
              </w:rPr>
            </w:pPr>
          </w:p>
        </w:tc>
        <w:tc>
          <w:tcPr>
            <w:tcW w:w="6227" w:type="dxa"/>
          </w:tcPr>
          <w:p w14:paraId="3F34CE24" w14:textId="00B1492B" w:rsidR="00412A7C" w:rsidRDefault="002E563A" w:rsidP="00412A7C">
            <w:pPr>
              <w:pStyle w:val="ListParagraph"/>
              <w:numPr>
                <w:ilvl w:val="0"/>
                <w:numId w:val="15"/>
              </w:numPr>
              <w:rPr>
                <w:rFonts w:asciiTheme="majorHAnsi" w:hAnsiTheme="majorHAnsi"/>
              </w:rPr>
            </w:pPr>
            <w:r w:rsidRPr="00412A7C">
              <w:rPr>
                <w:rFonts w:asciiTheme="majorHAnsi" w:hAnsiTheme="majorHAnsi"/>
                <w:i/>
              </w:rPr>
              <w:t xml:space="preserve">A Distinctive Kent State </w:t>
            </w:r>
            <w:r w:rsidR="00412A7C" w:rsidRPr="00412A7C">
              <w:rPr>
                <w:rFonts w:asciiTheme="majorHAnsi" w:hAnsiTheme="majorHAnsi"/>
              </w:rPr>
              <w:t>UDAC team developed a high school-</w:t>
            </w:r>
            <w:r w:rsidRPr="00412A7C">
              <w:rPr>
                <w:rFonts w:asciiTheme="majorHAnsi" w:hAnsiTheme="majorHAnsi"/>
              </w:rPr>
              <w:t>based</w:t>
            </w:r>
            <w:r w:rsidR="00412A7C" w:rsidRPr="00412A7C">
              <w:rPr>
                <w:rFonts w:asciiTheme="majorHAnsi" w:hAnsiTheme="majorHAnsi"/>
              </w:rPr>
              <w:t>, SURE-</w:t>
            </w:r>
            <w:r w:rsidRPr="00412A7C">
              <w:rPr>
                <w:rFonts w:asciiTheme="majorHAnsi" w:hAnsiTheme="majorHAnsi"/>
              </w:rPr>
              <w:t>focused effo</w:t>
            </w:r>
            <w:r w:rsidR="00CF0250">
              <w:rPr>
                <w:rFonts w:asciiTheme="majorHAnsi" w:hAnsiTheme="majorHAnsi"/>
              </w:rPr>
              <w:t>rt for Upward Bound students.  Six</w:t>
            </w:r>
            <w:r w:rsidRPr="00412A7C">
              <w:rPr>
                <w:rFonts w:asciiTheme="majorHAnsi" w:hAnsiTheme="majorHAnsi"/>
              </w:rPr>
              <w:t xml:space="preserve"> students participated in research this summer</w:t>
            </w:r>
            <w:r w:rsidR="00412A7C">
              <w:rPr>
                <w:rFonts w:asciiTheme="majorHAnsi" w:hAnsiTheme="majorHAnsi"/>
              </w:rPr>
              <w:t xml:space="preserve"> (2.1)</w:t>
            </w:r>
          </w:p>
          <w:p w14:paraId="1D5C42D0" w14:textId="68AA9A69" w:rsidR="00412A7C" w:rsidRPr="00412A7C" w:rsidRDefault="00412A7C" w:rsidP="00412A7C">
            <w:pPr>
              <w:pStyle w:val="ListParagraph"/>
              <w:numPr>
                <w:ilvl w:val="0"/>
                <w:numId w:val="27"/>
              </w:numPr>
              <w:rPr>
                <w:rFonts w:asciiTheme="majorHAnsi" w:hAnsiTheme="majorHAnsi"/>
              </w:rPr>
            </w:pPr>
            <w:r w:rsidRPr="00412A7C">
              <w:rPr>
                <w:rFonts w:asciiTheme="majorHAnsi" w:hAnsiTheme="majorHAnsi"/>
              </w:rPr>
              <w:t xml:space="preserve">The UDAC team also developed a marketing plan for Kent State’s Employee Resource Groups (ERGs) and strategies to further institutionalize and expand ERGs (2.3) </w:t>
            </w:r>
          </w:p>
          <w:p w14:paraId="2708E8F5" w14:textId="6071FF8B" w:rsidR="00043E70" w:rsidRPr="00412A7C" w:rsidRDefault="00CF0250" w:rsidP="00412A7C">
            <w:pPr>
              <w:pStyle w:val="ListParagraph"/>
              <w:numPr>
                <w:ilvl w:val="0"/>
                <w:numId w:val="15"/>
              </w:numPr>
              <w:rPr>
                <w:rFonts w:asciiTheme="majorHAnsi" w:hAnsiTheme="majorHAnsi"/>
              </w:rPr>
            </w:pPr>
            <w:r>
              <w:rPr>
                <w:rFonts w:asciiTheme="majorHAnsi" w:hAnsiTheme="majorHAnsi"/>
              </w:rPr>
              <w:t>Great Place Initiative:</w:t>
            </w:r>
            <w:r w:rsidR="00743D55" w:rsidRPr="00412A7C">
              <w:rPr>
                <w:rFonts w:asciiTheme="majorHAnsi" w:hAnsiTheme="majorHAnsi"/>
              </w:rPr>
              <w:t xml:space="preserve"> </w:t>
            </w:r>
            <w:r w:rsidR="00043E70" w:rsidRPr="00412A7C">
              <w:rPr>
                <w:rFonts w:asciiTheme="majorHAnsi" w:hAnsiTheme="majorHAnsi"/>
              </w:rPr>
              <w:t>Established work group, infrastructure, project management, research and data to drive actions.</w:t>
            </w:r>
          </w:p>
          <w:p w14:paraId="70E056F5" w14:textId="2ECD08F6" w:rsidR="00412A7C" w:rsidRPr="00E71016" w:rsidRDefault="00043E70" w:rsidP="00E71016">
            <w:pPr>
              <w:pStyle w:val="ListParagraph"/>
              <w:numPr>
                <w:ilvl w:val="0"/>
                <w:numId w:val="30"/>
              </w:numPr>
              <w:rPr>
                <w:rFonts w:asciiTheme="majorHAnsi" w:hAnsiTheme="majorHAnsi"/>
              </w:rPr>
            </w:pPr>
            <w:r w:rsidRPr="00412A7C">
              <w:rPr>
                <w:rFonts w:asciiTheme="majorHAnsi" w:hAnsiTheme="majorHAnsi"/>
              </w:rPr>
              <w:t>Developed website, communication tools and feedback mechanisms</w:t>
            </w:r>
            <w:r w:rsidR="00743D55" w:rsidRPr="00412A7C">
              <w:rPr>
                <w:rFonts w:asciiTheme="majorHAnsi" w:hAnsiTheme="majorHAnsi"/>
              </w:rPr>
              <w:t xml:space="preserve"> (2.3)</w:t>
            </w:r>
          </w:p>
          <w:p w14:paraId="034947A4" w14:textId="64EF3C44" w:rsidR="00043E70" w:rsidRPr="00412A7C" w:rsidRDefault="00CF0250" w:rsidP="00E71016">
            <w:pPr>
              <w:pStyle w:val="ListParagraph"/>
              <w:numPr>
                <w:ilvl w:val="0"/>
                <w:numId w:val="30"/>
              </w:numPr>
              <w:rPr>
                <w:rFonts w:asciiTheme="majorHAnsi" w:hAnsiTheme="majorHAnsi"/>
              </w:rPr>
            </w:pPr>
            <w:r>
              <w:rPr>
                <w:rFonts w:asciiTheme="majorHAnsi" w:hAnsiTheme="majorHAnsi"/>
              </w:rPr>
              <w:t>Established Climate Response and</w:t>
            </w:r>
            <w:r w:rsidR="00043E70" w:rsidRPr="00412A7C">
              <w:rPr>
                <w:rFonts w:asciiTheme="majorHAnsi" w:hAnsiTheme="majorHAnsi"/>
              </w:rPr>
              <w:t xml:space="preserve"> Advisory Team linked to University Stewards to manage and respond to climate issues on campus</w:t>
            </w:r>
          </w:p>
          <w:p w14:paraId="2D4E21F1" w14:textId="56FDF016" w:rsidR="00043E70" w:rsidRPr="00043E70" w:rsidRDefault="00043E70" w:rsidP="003408D3">
            <w:pPr>
              <w:pStyle w:val="ListParagraph"/>
              <w:numPr>
                <w:ilvl w:val="0"/>
                <w:numId w:val="37"/>
              </w:numPr>
              <w:rPr>
                <w:rFonts w:asciiTheme="majorHAnsi" w:hAnsiTheme="majorHAnsi"/>
              </w:rPr>
            </w:pPr>
            <w:r w:rsidRPr="00043E70">
              <w:rPr>
                <w:rFonts w:asciiTheme="majorHAnsi" w:hAnsiTheme="majorHAnsi"/>
              </w:rPr>
              <w:t>De</w:t>
            </w:r>
            <w:r w:rsidR="003408D3">
              <w:rPr>
                <w:rFonts w:asciiTheme="majorHAnsi" w:hAnsiTheme="majorHAnsi"/>
              </w:rPr>
              <w:t xml:space="preserve">veloped </w:t>
            </w:r>
            <w:r w:rsidRPr="00043E70">
              <w:rPr>
                <w:rFonts w:asciiTheme="majorHAnsi" w:hAnsiTheme="majorHAnsi"/>
              </w:rPr>
              <w:t>several st</w:t>
            </w:r>
            <w:r w:rsidR="003408D3">
              <w:rPr>
                <w:rFonts w:asciiTheme="majorHAnsi" w:hAnsiTheme="majorHAnsi"/>
              </w:rPr>
              <w:t>aff policies and initiatives, such as</w:t>
            </w:r>
            <w:r w:rsidR="00E71016">
              <w:rPr>
                <w:rFonts w:asciiTheme="majorHAnsi" w:hAnsiTheme="majorHAnsi"/>
              </w:rPr>
              <w:t xml:space="preserve"> </w:t>
            </w:r>
            <w:r w:rsidRPr="00043E70">
              <w:rPr>
                <w:rFonts w:asciiTheme="majorHAnsi" w:hAnsiTheme="majorHAnsi"/>
              </w:rPr>
              <w:t>Staff Council, Flexible Work, Bullying and Volunteer</w:t>
            </w:r>
          </w:p>
          <w:p w14:paraId="2978D958" w14:textId="77777777" w:rsidR="00043E70" w:rsidRPr="00043E70" w:rsidRDefault="00043E70" w:rsidP="003408D3">
            <w:pPr>
              <w:pStyle w:val="ListParagraph"/>
              <w:numPr>
                <w:ilvl w:val="0"/>
                <w:numId w:val="37"/>
              </w:numPr>
              <w:rPr>
                <w:rFonts w:asciiTheme="majorHAnsi" w:hAnsiTheme="majorHAnsi"/>
              </w:rPr>
            </w:pPr>
            <w:r w:rsidRPr="00043E70">
              <w:rPr>
                <w:rFonts w:asciiTheme="majorHAnsi" w:hAnsiTheme="majorHAnsi"/>
              </w:rPr>
              <w:t xml:space="preserve">Faculty Mentoring Award created </w:t>
            </w:r>
          </w:p>
          <w:p w14:paraId="1C36D7B1" w14:textId="28B32D7F" w:rsidR="00043E70" w:rsidRPr="00043E70" w:rsidRDefault="00043E70" w:rsidP="003408D3">
            <w:pPr>
              <w:pStyle w:val="ListParagraph"/>
              <w:numPr>
                <w:ilvl w:val="0"/>
                <w:numId w:val="37"/>
              </w:numPr>
              <w:rPr>
                <w:rFonts w:asciiTheme="majorHAnsi" w:hAnsiTheme="majorHAnsi"/>
              </w:rPr>
            </w:pPr>
            <w:r w:rsidRPr="00043E70">
              <w:rPr>
                <w:rFonts w:asciiTheme="majorHAnsi" w:hAnsiTheme="majorHAnsi"/>
              </w:rPr>
              <w:t>Individualized climate study reports</w:t>
            </w:r>
            <w:r w:rsidR="00631170">
              <w:rPr>
                <w:rFonts w:asciiTheme="majorHAnsi" w:hAnsiTheme="majorHAnsi"/>
              </w:rPr>
              <w:t xml:space="preserve"> created</w:t>
            </w:r>
            <w:r w:rsidRPr="00043E70">
              <w:rPr>
                <w:rFonts w:asciiTheme="majorHAnsi" w:hAnsiTheme="majorHAnsi"/>
              </w:rPr>
              <w:t xml:space="preserve"> for all Colleges, Divisions and Regional Campuses (in process) </w:t>
            </w:r>
          </w:p>
          <w:p w14:paraId="5AB804C9" w14:textId="1C92A585" w:rsidR="00043E70" w:rsidRPr="00412A7C" w:rsidRDefault="00043E70" w:rsidP="003408D3">
            <w:pPr>
              <w:pStyle w:val="ListParagraph"/>
              <w:numPr>
                <w:ilvl w:val="0"/>
                <w:numId w:val="37"/>
              </w:numPr>
              <w:rPr>
                <w:rFonts w:asciiTheme="majorHAnsi" w:hAnsiTheme="majorHAnsi"/>
              </w:rPr>
            </w:pPr>
            <w:r w:rsidRPr="00043E70">
              <w:rPr>
                <w:rFonts w:asciiTheme="majorHAnsi" w:hAnsiTheme="majorHAnsi"/>
              </w:rPr>
              <w:t xml:space="preserve">Climate sessions provided to several faculty, staff and regional campuses </w:t>
            </w:r>
          </w:p>
        </w:tc>
      </w:tr>
      <w:tr w:rsidR="00043E70" w:rsidRPr="00043E70" w14:paraId="5A25B84D" w14:textId="77777777" w:rsidTr="00DE2407">
        <w:trPr>
          <w:trHeight w:val="618"/>
        </w:trPr>
        <w:tc>
          <w:tcPr>
            <w:tcW w:w="2881" w:type="dxa"/>
          </w:tcPr>
          <w:p w14:paraId="707B5261" w14:textId="77777777" w:rsidR="00043E70" w:rsidRPr="00043E70" w:rsidRDefault="00043E70" w:rsidP="00043E70">
            <w:pPr>
              <w:rPr>
                <w:rFonts w:asciiTheme="majorHAnsi" w:hAnsiTheme="majorHAnsi" w:cs="Arial"/>
                <w:i/>
              </w:rPr>
            </w:pPr>
            <w:r w:rsidRPr="00043E70">
              <w:rPr>
                <w:rFonts w:asciiTheme="majorHAnsi" w:hAnsiTheme="majorHAnsi" w:cs="Arial"/>
                <w:i/>
              </w:rPr>
              <w:t>Global Competitiveness</w:t>
            </w:r>
          </w:p>
          <w:p w14:paraId="46143E50" w14:textId="77777777" w:rsidR="00043E70" w:rsidRPr="00043E70" w:rsidRDefault="00043E70" w:rsidP="00043E70">
            <w:pPr>
              <w:spacing w:before="120" w:after="120"/>
              <w:rPr>
                <w:rFonts w:asciiTheme="majorHAnsi" w:hAnsiTheme="majorHAnsi" w:cs="Arial"/>
                <w:b/>
              </w:rPr>
            </w:pPr>
          </w:p>
        </w:tc>
        <w:tc>
          <w:tcPr>
            <w:tcW w:w="6227" w:type="dxa"/>
          </w:tcPr>
          <w:p w14:paraId="79CA9D36" w14:textId="2ACBB317" w:rsidR="00743D55" w:rsidRPr="00E71016" w:rsidRDefault="00043E70" w:rsidP="00E71016">
            <w:pPr>
              <w:pStyle w:val="ListParagraph"/>
              <w:numPr>
                <w:ilvl w:val="0"/>
                <w:numId w:val="32"/>
              </w:numPr>
              <w:ind w:left="288"/>
              <w:rPr>
                <w:rFonts w:asciiTheme="majorHAnsi" w:hAnsiTheme="majorHAnsi" w:cs="Arial"/>
              </w:rPr>
            </w:pPr>
            <w:r w:rsidRPr="00043E70">
              <w:rPr>
                <w:rFonts w:asciiTheme="majorHAnsi" w:hAnsiTheme="majorHAnsi" w:cs="Arial"/>
              </w:rPr>
              <w:t>Adopted the international</w:t>
            </w:r>
            <w:r w:rsidR="00E71016">
              <w:rPr>
                <w:rFonts w:asciiTheme="majorHAnsi" w:hAnsiTheme="majorHAnsi" w:cs="Arial"/>
              </w:rPr>
              <w:t>ly</w:t>
            </w:r>
            <w:r w:rsidRPr="00043E70">
              <w:rPr>
                <w:rFonts w:asciiTheme="majorHAnsi" w:hAnsiTheme="majorHAnsi" w:cs="Arial"/>
              </w:rPr>
              <w:t xml:space="preserve"> renowned Intercultural Development Inventory as a key measure for intercultural compet</w:t>
            </w:r>
            <w:r w:rsidR="00CF0250">
              <w:rPr>
                <w:rFonts w:asciiTheme="majorHAnsi" w:hAnsiTheme="majorHAnsi" w:cs="Arial"/>
              </w:rPr>
              <w:t>ence and growth among different</w:t>
            </w:r>
            <w:r w:rsidRPr="00043E70">
              <w:rPr>
                <w:rFonts w:asciiTheme="majorHAnsi" w:hAnsiTheme="majorHAnsi" w:cs="Arial"/>
              </w:rPr>
              <w:t xml:space="preserve"> cultures</w:t>
            </w:r>
          </w:p>
          <w:p w14:paraId="11A74C45" w14:textId="7A8266BE" w:rsidR="00743D55" w:rsidRPr="00743D55" w:rsidRDefault="00743D55" w:rsidP="00E71016">
            <w:pPr>
              <w:pStyle w:val="ListParagraph"/>
              <w:numPr>
                <w:ilvl w:val="0"/>
                <w:numId w:val="32"/>
              </w:numPr>
              <w:ind w:left="288"/>
              <w:rPr>
                <w:rFonts w:asciiTheme="majorHAnsi" w:hAnsiTheme="majorHAnsi" w:cs="Arial"/>
              </w:rPr>
            </w:pPr>
            <w:r>
              <w:rPr>
                <w:rFonts w:asciiTheme="majorHAnsi" w:hAnsiTheme="majorHAnsi" w:cs="Arial"/>
              </w:rPr>
              <w:t xml:space="preserve">The </w:t>
            </w:r>
            <w:r>
              <w:rPr>
                <w:rFonts w:asciiTheme="majorHAnsi" w:hAnsiTheme="majorHAnsi" w:cs="Arial"/>
                <w:i/>
              </w:rPr>
              <w:t>Global Competiveness</w:t>
            </w:r>
            <w:r w:rsidR="00E71016">
              <w:rPr>
                <w:rFonts w:asciiTheme="majorHAnsi" w:hAnsiTheme="majorHAnsi" w:cs="Arial"/>
              </w:rPr>
              <w:t xml:space="preserve"> UDAC </w:t>
            </w:r>
            <w:r>
              <w:rPr>
                <w:rFonts w:asciiTheme="majorHAnsi" w:hAnsiTheme="majorHAnsi" w:cs="Arial"/>
              </w:rPr>
              <w:t>team focused on implementing the Intercultural Development Inventory and bringing the ACIREMA simulation back to Kent State (3.2)</w:t>
            </w:r>
          </w:p>
        </w:tc>
      </w:tr>
      <w:tr w:rsidR="00043E70" w:rsidRPr="00043E70" w14:paraId="2E72EB2D" w14:textId="77777777" w:rsidTr="00DE2407">
        <w:trPr>
          <w:trHeight w:val="618"/>
        </w:trPr>
        <w:tc>
          <w:tcPr>
            <w:tcW w:w="2881" w:type="dxa"/>
          </w:tcPr>
          <w:p w14:paraId="741C3584" w14:textId="77777777" w:rsidR="00043E70" w:rsidRPr="00043E70" w:rsidRDefault="00043E70" w:rsidP="00043E70">
            <w:pPr>
              <w:rPr>
                <w:rFonts w:asciiTheme="majorHAnsi" w:hAnsiTheme="majorHAnsi" w:cs="Arial"/>
                <w:i/>
              </w:rPr>
            </w:pPr>
            <w:r w:rsidRPr="00043E70">
              <w:rPr>
                <w:rFonts w:asciiTheme="majorHAnsi" w:hAnsiTheme="majorHAnsi" w:cs="Arial"/>
                <w:i/>
              </w:rPr>
              <w:t>Regional Impact</w:t>
            </w:r>
          </w:p>
          <w:p w14:paraId="793DF718" w14:textId="77777777" w:rsidR="00043E70" w:rsidRPr="00043E70" w:rsidRDefault="00043E70" w:rsidP="00043E70">
            <w:pPr>
              <w:spacing w:before="120" w:after="120"/>
              <w:rPr>
                <w:rFonts w:asciiTheme="majorHAnsi" w:hAnsiTheme="majorHAnsi" w:cs="Arial"/>
                <w:b/>
              </w:rPr>
            </w:pPr>
          </w:p>
        </w:tc>
        <w:tc>
          <w:tcPr>
            <w:tcW w:w="6227" w:type="dxa"/>
          </w:tcPr>
          <w:p w14:paraId="7C028373" w14:textId="5035A54E" w:rsidR="00743D55" w:rsidRPr="00E71016" w:rsidRDefault="00043E70" w:rsidP="00E71016">
            <w:pPr>
              <w:pStyle w:val="ListParagraph"/>
              <w:numPr>
                <w:ilvl w:val="0"/>
                <w:numId w:val="33"/>
              </w:numPr>
              <w:ind w:left="288"/>
              <w:rPr>
                <w:rFonts w:asciiTheme="majorHAnsi" w:hAnsiTheme="majorHAnsi" w:cs="Arial"/>
              </w:rPr>
            </w:pPr>
            <w:r w:rsidRPr="00043E70">
              <w:rPr>
                <w:rFonts w:asciiTheme="majorHAnsi" w:hAnsiTheme="majorHAnsi" w:cs="Arial"/>
              </w:rPr>
              <w:t xml:space="preserve">Over 680 elementary through high school students from 14 area school districts participated in specialized pipeline programming and visits to Kent State </w:t>
            </w:r>
            <w:r w:rsidR="00743D55">
              <w:rPr>
                <w:rFonts w:asciiTheme="majorHAnsi" w:hAnsiTheme="majorHAnsi" w:cs="Arial"/>
              </w:rPr>
              <w:t>(4.1)</w:t>
            </w:r>
          </w:p>
          <w:p w14:paraId="20E05573" w14:textId="4D1D653C" w:rsidR="00043E70" w:rsidRPr="00E71016" w:rsidRDefault="00743D55" w:rsidP="00E71016">
            <w:pPr>
              <w:pStyle w:val="ListParagraph"/>
              <w:numPr>
                <w:ilvl w:val="0"/>
                <w:numId w:val="33"/>
              </w:numPr>
              <w:ind w:left="288"/>
              <w:rPr>
                <w:rFonts w:asciiTheme="majorHAnsi" w:hAnsiTheme="majorHAnsi" w:cs="Arial"/>
              </w:rPr>
            </w:pPr>
            <w:r>
              <w:rPr>
                <w:rFonts w:asciiTheme="majorHAnsi" w:hAnsiTheme="majorHAnsi" w:cs="Arial"/>
              </w:rPr>
              <w:t xml:space="preserve">The </w:t>
            </w:r>
            <w:r>
              <w:rPr>
                <w:rFonts w:asciiTheme="majorHAnsi" w:hAnsiTheme="majorHAnsi" w:cs="Arial"/>
                <w:i/>
              </w:rPr>
              <w:t>Regional Impact</w:t>
            </w:r>
            <w:r w:rsidR="00E71016">
              <w:rPr>
                <w:rFonts w:asciiTheme="majorHAnsi" w:hAnsiTheme="majorHAnsi" w:cs="Arial"/>
              </w:rPr>
              <w:t xml:space="preserve"> UDAC </w:t>
            </w:r>
            <w:r>
              <w:rPr>
                <w:rFonts w:asciiTheme="majorHAnsi" w:hAnsiTheme="majorHAnsi" w:cs="Arial"/>
              </w:rPr>
              <w:t xml:space="preserve">team focused efforts to </w:t>
            </w:r>
            <w:r w:rsidR="00405927">
              <w:rPr>
                <w:rFonts w:asciiTheme="majorHAnsi" w:hAnsiTheme="majorHAnsi" w:cs="Arial"/>
              </w:rPr>
              <w:t>create a database of outreach efforts across the entire university system and ways to communicate the efforts throughout the campuses (4.1, 4.2)</w:t>
            </w:r>
          </w:p>
          <w:p w14:paraId="7849F1B8" w14:textId="7EFDB28B" w:rsidR="00807674" w:rsidRPr="00E71016" w:rsidRDefault="00807674" w:rsidP="00E71016">
            <w:pPr>
              <w:pStyle w:val="ListParagraph"/>
              <w:numPr>
                <w:ilvl w:val="0"/>
                <w:numId w:val="33"/>
              </w:numPr>
              <w:ind w:left="288"/>
              <w:rPr>
                <w:rFonts w:asciiTheme="majorHAnsi" w:hAnsiTheme="majorHAnsi" w:cs="Arial"/>
              </w:rPr>
            </w:pPr>
            <w:r>
              <w:rPr>
                <w:rFonts w:asciiTheme="majorHAnsi" w:hAnsiTheme="majorHAnsi" w:cs="Arial"/>
              </w:rPr>
              <w:t>Kent State’s f</w:t>
            </w:r>
            <w:r w:rsidR="002374E4">
              <w:rPr>
                <w:rFonts w:asciiTheme="majorHAnsi" w:hAnsiTheme="majorHAnsi" w:cs="Arial"/>
              </w:rPr>
              <w:t>ederal Upward Bound Programs have</w:t>
            </w:r>
            <w:r>
              <w:rPr>
                <w:rFonts w:asciiTheme="majorHAnsi" w:hAnsiTheme="majorHAnsi" w:cs="Arial"/>
              </w:rPr>
              <w:t xml:space="preserve"> served surrounding communities since 1971, promoting college access for </w:t>
            </w:r>
            <w:r w:rsidR="00631170">
              <w:rPr>
                <w:rFonts w:asciiTheme="majorHAnsi" w:hAnsiTheme="majorHAnsi" w:cs="Arial"/>
              </w:rPr>
              <w:t>first generation/low income</w:t>
            </w:r>
            <w:r>
              <w:rPr>
                <w:rFonts w:asciiTheme="majorHAnsi" w:hAnsiTheme="majorHAnsi" w:cs="Arial"/>
              </w:rPr>
              <w:t xml:space="preserve"> students. Over 200 students are served in </w:t>
            </w:r>
            <w:r w:rsidR="002374E4">
              <w:rPr>
                <w:rFonts w:asciiTheme="majorHAnsi" w:hAnsiTheme="majorHAnsi" w:cs="Arial"/>
              </w:rPr>
              <w:t xml:space="preserve">the following areas: </w:t>
            </w:r>
            <w:r>
              <w:rPr>
                <w:rFonts w:asciiTheme="majorHAnsi" w:hAnsiTheme="majorHAnsi" w:cs="Arial"/>
              </w:rPr>
              <w:t xml:space="preserve">Warren; Akron </w:t>
            </w:r>
            <w:proofErr w:type="spellStart"/>
            <w:r>
              <w:rPr>
                <w:rFonts w:asciiTheme="majorHAnsi" w:hAnsiTheme="majorHAnsi" w:cs="Arial"/>
              </w:rPr>
              <w:t>Buchtel</w:t>
            </w:r>
            <w:proofErr w:type="spellEnd"/>
            <w:r>
              <w:rPr>
                <w:rFonts w:asciiTheme="majorHAnsi" w:hAnsiTheme="majorHAnsi" w:cs="Arial"/>
              </w:rPr>
              <w:t>; Barberto</w:t>
            </w:r>
            <w:r w:rsidR="002374E4">
              <w:rPr>
                <w:rFonts w:asciiTheme="majorHAnsi" w:hAnsiTheme="majorHAnsi" w:cs="Arial"/>
              </w:rPr>
              <w:t>n; Canton; Lorain; Ravenna; and</w:t>
            </w:r>
            <w:r>
              <w:rPr>
                <w:rFonts w:asciiTheme="majorHAnsi" w:hAnsiTheme="majorHAnsi" w:cs="Arial"/>
              </w:rPr>
              <w:t xml:space="preserve"> Windham (4.1) </w:t>
            </w:r>
          </w:p>
          <w:p w14:paraId="01A83E83" w14:textId="2DE4C1AB" w:rsidR="00043E70" w:rsidRPr="00E71016" w:rsidRDefault="00043E70" w:rsidP="00E71016">
            <w:pPr>
              <w:pStyle w:val="ListParagraph"/>
              <w:numPr>
                <w:ilvl w:val="0"/>
                <w:numId w:val="33"/>
              </w:numPr>
              <w:ind w:left="288"/>
              <w:rPr>
                <w:rFonts w:asciiTheme="majorHAnsi" w:hAnsiTheme="majorHAnsi" w:cs="Arial"/>
              </w:rPr>
            </w:pPr>
            <w:r w:rsidRPr="00043E70">
              <w:rPr>
                <w:rFonts w:asciiTheme="majorHAnsi" w:hAnsiTheme="majorHAnsi" w:cs="Arial"/>
              </w:rPr>
              <w:t>The Game Change LGBTQ Conference was held at Kent State for the second year.</w:t>
            </w:r>
            <w:r w:rsidR="002B1EC9">
              <w:rPr>
                <w:rFonts w:asciiTheme="majorHAnsi" w:hAnsiTheme="majorHAnsi" w:cs="Arial"/>
              </w:rPr>
              <w:t xml:space="preserve"> </w:t>
            </w:r>
            <w:r w:rsidRPr="00043E70">
              <w:rPr>
                <w:rFonts w:asciiTheme="majorHAnsi" w:hAnsiTheme="majorHAnsi" w:cs="Arial"/>
              </w:rPr>
              <w:t xml:space="preserve"> This year, 100 high school </w:t>
            </w:r>
            <w:r w:rsidRPr="00043E70">
              <w:rPr>
                <w:rFonts w:asciiTheme="majorHAnsi" w:hAnsiTheme="majorHAnsi" w:cs="Arial"/>
              </w:rPr>
              <w:lastRenderedPageBreak/>
              <w:t>students and teachers were brought to the University to participate in the conference and to be e</w:t>
            </w:r>
            <w:r w:rsidR="0019579C">
              <w:rPr>
                <w:rFonts w:asciiTheme="majorHAnsi" w:hAnsiTheme="majorHAnsi" w:cs="Arial"/>
              </w:rPr>
              <w:t>xposed to Kent State University (4.1, 4.3)</w:t>
            </w:r>
          </w:p>
        </w:tc>
      </w:tr>
      <w:tr w:rsidR="00043E70" w:rsidRPr="00043E70" w14:paraId="342B0B65" w14:textId="77777777" w:rsidTr="00DE2407">
        <w:trPr>
          <w:trHeight w:val="618"/>
        </w:trPr>
        <w:tc>
          <w:tcPr>
            <w:tcW w:w="2881" w:type="dxa"/>
          </w:tcPr>
          <w:p w14:paraId="09B4F10C" w14:textId="77777777" w:rsidR="00043E70" w:rsidRDefault="00043E70" w:rsidP="00043E70">
            <w:pPr>
              <w:spacing w:before="120" w:after="120"/>
              <w:rPr>
                <w:rFonts w:asciiTheme="majorHAnsi" w:hAnsiTheme="majorHAnsi" w:cs="Arial"/>
                <w:i/>
              </w:rPr>
            </w:pPr>
            <w:r w:rsidRPr="00043E70">
              <w:rPr>
                <w:rFonts w:asciiTheme="majorHAnsi" w:hAnsiTheme="majorHAnsi" w:cs="Arial"/>
                <w:i/>
              </w:rPr>
              <w:lastRenderedPageBreak/>
              <w:t>Organizational Stewardship</w:t>
            </w:r>
          </w:p>
          <w:p w14:paraId="7D901436" w14:textId="77777777" w:rsidR="00043E70" w:rsidRPr="00043E70" w:rsidRDefault="00043E70" w:rsidP="00043E70">
            <w:pPr>
              <w:spacing w:before="120" w:after="120"/>
              <w:rPr>
                <w:rFonts w:asciiTheme="majorHAnsi" w:hAnsiTheme="majorHAnsi" w:cs="Arial"/>
                <w:b/>
              </w:rPr>
            </w:pPr>
          </w:p>
        </w:tc>
        <w:tc>
          <w:tcPr>
            <w:tcW w:w="6227" w:type="dxa"/>
          </w:tcPr>
          <w:p w14:paraId="752A5D3D" w14:textId="541796F6" w:rsidR="00043E70" w:rsidRPr="005B3164" w:rsidRDefault="002B1EC9" w:rsidP="005B3164">
            <w:pPr>
              <w:pStyle w:val="ListParagraph"/>
              <w:numPr>
                <w:ilvl w:val="0"/>
                <w:numId w:val="34"/>
              </w:numPr>
              <w:ind w:left="288"/>
              <w:rPr>
                <w:rFonts w:asciiTheme="majorHAnsi" w:hAnsiTheme="majorHAnsi" w:cs="Arial"/>
              </w:rPr>
            </w:pPr>
            <w:r>
              <w:rPr>
                <w:rFonts w:asciiTheme="majorHAnsi" w:hAnsiTheme="majorHAnsi" w:cs="Arial"/>
              </w:rPr>
              <w:t>Kent State Stands Up: In collaboration with Title IX</w:t>
            </w:r>
            <w:r w:rsidR="00043E70">
              <w:rPr>
                <w:rFonts w:asciiTheme="majorHAnsi" w:hAnsiTheme="majorHAnsi" w:cs="Arial"/>
              </w:rPr>
              <w:t xml:space="preserve"> and using </w:t>
            </w:r>
            <w:proofErr w:type="spellStart"/>
            <w:r w:rsidR="00043E70">
              <w:rPr>
                <w:rFonts w:asciiTheme="majorHAnsi" w:hAnsiTheme="majorHAnsi" w:cs="Arial"/>
              </w:rPr>
              <w:t>IdeaBase</w:t>
            </w:r>
            <w:proofErr w:type="spellEnd"/>
            <w:r w:rsidR="00043E70">
              <w:rPr>
                <w:rFonts w:asciiTheme="majorHAnsi" w:hAnsiTheme="majorHAnsi" w:cs="Arial"/>
              </w:rPr>
              <w:t xml:space="preserve">, the final details are being completed for a </w:t>
            </w:r>
            <w:r>
              <w:rPr>
                <w:rFonts w:asciiTheme="majorHAnsi" w:hAnsiTheme="majorHAnsi" w:cs="Arial"/>
              </w:rPr>
              <w:t>university-</w:t>
            </w:r>
            <w:r w:rsidR="00043E70">
              <w:rPr>
                <w:rFonts w:asciiTheme="majorHAnsi" w:hAnsiTheme="majorHAnsi" w:cs="Arial"/>
              </w:rPr>
              <w:t>wide campaign to promote shared respect and responsibility aroun</w:t>
            </w:r>
            <w:r w:rsidR="0019579C">
              <w:rPr>
                <w:rFonts w:asciiTheme="majorHAnsi" w:hAnsiTheme="majorHAnsi" w:cs="Arial"/>
              </w:rPr>
              <w:t>d power-based personal violence (5.1)</w:t>
            </w:r>
          </w:p>
          <w:p w14:paraId="60256017" w14:textId="28072F70" w:rsidR="00043E70" w:rsidRPr="005B3164" w:rsidRDefault="00043E70" w:rsidP="005B3164">
            <w:pPr>
              <w:pStyle w:val="ListParagraph"/>
              <w:numPr>
                <w:ilvl w:val="0"/>
                <w:numId w:val="34"/>
              </w:numPr>
              <w:ind w:left="288"/>
              <w:rPr>
                <w:rFonts w:asciiTheme="majorHAnsi" w:hAnsiTheme="majorHAnsi" w:cs="Arial"/>
              </w:rPr>
            </w:pPr>
            <w:r>
              <w:rPr>
                <w:rFonts w:asciiTheme="majorHAnsi" w:hAnsiTheme="majorHAnsi" w:cs="Arial"/>
              </w:rPr>
              <w:t>92 students impacted by power-based personal violence received direct support through the SRVSS Office</w:t>
            </w:r>
            <w:r w:rsidR="002B1EC9">
              <w:rPr>
                <w:rFonts w:asciiTheme="majorHAnsi" w:hAnsiTheme="majorHAnsi" w:cs="Arial"/>
              </w:rPr>
              <w:t>,</w:t>
            </w:r>
            <w:r>
              <w:rPr>
                <w:rFonts w:asciiTheme="majorHAnsi" w:hAnsiTheme="majorHAnsi" w:cs="Arial"/>
              </w:rPr>
              <w:t xml:space="preserve"> leading to over 125 direct contact hours to ensur</w:t>
            </w:r>
            <w:r w:rsidR="0019579C">
              <w:rPr>
                <w:rFonts w:asciiTheme="majorHAnsi" w:hAnsiTheme="majorHAnsi" w:cs="Arial"/>
              </w:rPr>
              <w:t>e student wellness and advocacy (5.1)</w:t>
            </w:r>
            <w:r>
              <w:rPr>
                <w:rFonts w:asciiTheme="majorHAnsi" w:hAnsiTheme="majorHAnsi" w:cs="Arial"/>
              </w:rPr>
              <w:t xml:space="preserve"> </w:t>
            </w:r>
          </w:p>
          <w:p w14:paraId="11F03B49" w14:textId="189D8E06" w:rsidR="00043E70" w:rsidRPr="005B3164" w:rsidRDefault="00043E70" w:rsidP="005B3164">
            <w:pPr>
              <w:pStyle w:val="ListParagraph"/>
              <w:numPr>
                <w:ilvl w:val="0"/>
                <w:numId w:val="34"/>
              </w:numPr>
              <w:ind w:left="288"/>
              <w:rPr>
                <w:rFonts w:asciiTheme="majorHAnsi" w:hAnsiTheme="majorHAnsi" w:cs="Arial"/>
                <w:i/>
              </w:rPr>
            </w:pPr>
            <w:r w:rsidRPr="00043E70">
              <w:rPr>
                <w:rFonts w:asciiTheme="majorHAnsi" w:hAnsiTheme="majorHAnsi" w:cs="Arial"/>
              </w:rPr>
              <w:t xml:space="preserve">An LGBTQ+ Alumni Chapter was established in 2018. </w:t>
            </w:r>
            <w:r w:rsidR="002B1EC9">
              <w:rPr>
                <w:rFonts w:asciiTheme="majorHAnsi" w:hAnsiTheme="majorHAnsi" w:cs="Arial"/>
              </w:rPr>
              <w:t xml:space="preserve"> </w:t>
            </w:r>
            <w:r w:rsidRPr="00043E70">
              <w:rPr>
                <w:rFonts w:asciiTheme="majorHAnsi" w:hAnsiTheme="majorHAnsi" w:cs="Arial"/>
              </w:rPr>
              <w:t xml:space="preserve">This is the first LGBTQ+ alumni chapter for Kent State University.  An executive board, comprised of 7 members, and </w:t>
            </w:r>
            <w:r w:rsidR="002B1EC9">
              <w:rPr>
                <w:rFonts w:asciiTheme="majorHAnsi" w:hAnsiTheme="majorHAnsi" w:cs="Arial"/>
              </w:rPr>
              <w:t>bylaws have been created and have</w:t>
            </w:r>
            <w:r w:rsidRPr="00043E70">
              <w:rPr>
                <w:rFonts w:asciiTheme="majorHAnsi" w:hAnsiTheme="majorHAnsi" w:cs="Arial"/>
              </w:rPr>
              <w:t xml:space="preserve"> been formally recognized by </w:t>
            </w:r>
            <w:r w:rsidR="0019579C">
              <w:rPr>
                <w:rFonts w:asciiTheme="majorHAnsi" w:hAnsiTheme="majorHAnsi" w:cs="Arial"/>
              </w:rPr>
              <w:t>Alumni Relations, as of 4/24/18 (5.2)</w:t>
            </w:r>
          </w:p>
          <w:p w14:paraId="2DAE9662" w14:textId="6F0FA341" w:rsidR="002605A2" w:rsidRPr="005B3164" w:rsidRDefault="00043E70" w:rsidP="005B3164">
            <w:pPr>
              <w:pStyle w:val="ListParagraph"/>
              <w:numPr>
                <w:ilvl w:val="0"/>
                <w:numId w:val="34"/>
              </w:numPr>
              <w:ind w:left="288"/>
              <w:rPr>
                <w:rFonts w:asciiTheme="majorHAnsi" w:hAnsiTheme="majorHAnsi" w:cs="Arial"/>
              </w:rPr>
            </w:pPr>
            <w:r w:rsidRPr="00043E70">
              <w:rPr>
                <w:rFonts w:asciiTheme="majorHAnsi" w:hAnsiTheme="majorHAnsi" w:cs="Arial"/>
              </w:rPr>
              <w:t>Growt</w:t>
            </w:r>
            <w:r w:rsidR="002B1EC9">
              <w:rPr>
                <w:rFonts w:asciiTheme="majorHAnsi" w:hAnsiTheme="majorHAnsi" w:cs="Arial"/>
              </w:rPr>
              <w:t>h of the LGBTQ Emergency Fund. D</w:t>
            </w:r>
            <w:r w:rsidRPr="00043E70">
              <w:rPr>
                <w:rFonts w:asciiTheme="majorHAnsi" w:hAnsiTheme="majorHAnsi" w:cs="Arial"/>
              </w:rPr>
              <w:t>ue to the mar</w:t>
            </w:r>
            <w:r w:rsidR="002B1EC9">
              <w:rPr>
                <w:rFonts w:asciiTheme="majorHAnsi" w:hAnsiTheme="majorHAnsi" w:cs="Arial"/>
              </w:rPr>
              <w:t xml:space="preserve">keting efforts in November 2017 </w:t>
            </w:r>
            <w:r w:rsidRPr="00043E70">
              <w:rPr>
                <w:rFonts w:asciiTheme="majorHAnsi" w:hAnsiTheme="majorHAnsi" w:cs="Arial"/>
              </w:rPr>
              <w:t>with Giving Tuesday, the LGBTQ Emergency Fund grew from $3k to</w:t>
            </w:r>
            <w:r w:rsidR="0019579C">
              <w:rPr>
                <w:rFonts w:asciiTheme="majorHAnsi" w:hAnsiTheme="majorHAnsi" w:cs="Arial"/>
              </w:rPr>
              <w:t xml:space="preserve"> $14K, a 367% growth (5.2)</w:t>
            </w:r>
          </w:p>
          <w:p w14:paraId="3B784CDA" w14:textId="044C3813" w:rsidR="002605A2" w:rsidRPr="005B3164" w:rsidRDefault="002605A2" w:rsidP="005B3164">
            <w:pPr>
              <w:pStyle w:val="ListParagraph"/>
              <w:numPr>
                <w:ilvl w:val="0"/>
                <w:numId w:val="34"/>
              </w:numPr>
              <w:ind w:left="288"/>
              <w:rPr>
                <w:rFonts w:asciiTheme="majorHAnsi" w:hAnsiTheme="majorHAnsi" w:cs="Arial"/>
              </w:rPr>
            </w:pPr>
            <w:r>
              <w:rPr>
                <w:rFonts w:asciiTheme="majorHAnsi" w:hAnsiTheme="majorHAnsi" w:cs="Arial"/>
              </w:rPr>
              <w:t xml:space="preserve">DEI raised over $53,000 this past year (5.2) </w:t>
            </w:r>
          </w:p>
          <w:p w14:paraId="00F2F9A8" w14:textId="0102FD96" w:rsidR="002605A2" w:rsidRPr="005B3164" w:rsidRDefault="002605A2" w:rsidP="005B3164">
            <w:pPr>
              <w:pStyle w:val="ListParagraph"/>
              <w:numPr>
                <w:ilvl w:val="0"/>
                <w:numId w:val="34"/>
              </w:numPr>
              <w:ind w:left="288"/>
              <w:rPr>
                <w:rFonts w:asciiTheme="majorHAnsi" w:hAnsiTheme="majorHAnsi" w:cs="Arial"/>
              </w:rPr>
            </w:pPr>
            <w:r>
              <w:rPr>
                <w:rFonts w:asciiTheme="majorHAnsi" w:hAnsiTheme="majorHAnsi" w:cs="Arial"/>
              </w:rPr>
              <w:t xml:space="preserve">The </w:t>
            </w:r>
            <w:r>
              <w:rPr>
                <w:rFonts w:asciiTheme="majorHAnsi" w:hAnsiTheme="majorHAnsi" w:cs="Arial"/>
                <w:i/>
              </w:rPr>
              <w:t>Organizational Stewardship</w:t>
            </w:r>
            <w:r>
              <w:rPr>
                <w:rFonts w:asciiTheme="majorHAnsi" w:hAnsiTheme="majorHAnsi" w:cs="Arial"/>
              </w:rPr>
              <w:t xml:space="preserve"> </w:t>
            </w:r>
            <w:r w:rsidR="002B1EC9">
              <w:rPr>
                <w:rFonts w:asciiTheme="majorHAnsi" w:hAnsiTheme="majorHAnsi" w:cs="Arial"/>
              </w:rPr>
              <w:t xml:space="preserve">UDAC </w:t>
            </w:r>
            <w:r>
              <w:rPr>
                <w:rFonts w:asciiTheme="majorHAnsi" w:hAnsiTheme="majorHAnsi" w:cs="Arial"/>
              </w:rPr>
              <w:t>team supported the ULI Team Two Healthy Campus efforts, specif</w:t>
            </w:r>
            <w:r w:rsidR="002B1EC9">
              <w:rPr>
                <w:rFonts w:asciiTheme="majorHAnsi" w:hAnsiTheme="majorHAnsi" w:cs="Arial"/>
              </w:rPr>
              <w:t xml:space="preserve">ically the Brain Health Summit and </w:t>
            </w:r>
            <w:r>
              <w:rPr>
                <w:rFonts w:asciiTheme="majorHAnsi" w:hAnsiTheme="majorHAnsi" w:cs="Arial"/>
              </w:rPr>
              <w:t>conference on Sleep and Wellness Summit.</w:t>
            </w:r>
            <w:r w:rsidR="002B1EC9">
              <w:rPr>
                <w:rFonts w:asciiTheme="majorHAnsi" w:hAnsiTheme="majorHAnsi" w:cs="Arial"/>
              </w:rPr>
              <w:t xml:space="preserve"> </w:t>
            </w:r>
            <w:r>
              <w:rPr>
                <w:rFonts w:asciiTheme="majorHAnsi" w:hAnsiTheme="majorHAnsi" w:cs="Arial"/>
              </w:rPr>
              <w:t xml:space="preserve"> The team further recruited staff for First Aid training and supported several DEI areas in receiving successful </w:t>
            </w:r>
            <w:r w:rsidR="002B1EC9">
              <w:rPr>
                <w:rFonts w:asciiTheme="majorHAnsi" w:hAnsiTheme="majorHAnsi" w:cs="Arial"/>
              </w:rPr>
              <w:t>Seeds of Wellness grants (5.1)</w:t>
            </w:r>
          </w:p>
          <w:p w14:paraId="1C1030C1" w14:textId="3C707C61" w:rsidR="00043E70" w:rsidRPr="005B3164" w:rsidRDefault="002605A2" w:rsidP="002B1EC9">
            <w:pPr>
              <w:pStyle w:val="ListParagraph"/>
              <w:numPr>
                <w:ilvl w:val="1"/>
                <w:numId w:val="35"/>
              </w:numPr>
              <w:rPr>
                <w:rFonts w:asciiTheme="majorHAnsi" w:hAnsiTheme="majorHAnsi" w:cs="Arial"/>
              </w:rPr>
            </w:pPr>
            <w:r>
              <w:rPr>
                <w:rFonts w:asciiTheme="majorHAnsi" w:hAnsiTheme="majorHAnsi" w:cs="Arial"/>
              </w:rPr>
              <w:t xml:space="preserve">The team also worked closely with the Alumni Association to build or strengthen alumni chapters for:  LGBTQ population; Black/African American alum; </w:t>
            </w:r>
            <w:proofErr w:type="spellStart"/>
            <w:r>
              <w:rPr>
                <w:rFonts w:asciiTheme="majorHAnsi" w:hAnsiTheme="majorHAnsi" w:cs="Arial"/>
              </w:rPr>
              <w:t>Latinx</w:t>
            </w:r>
            <w:proofErr w:type="spellEnd"/>
            <w:r>
              <w:rPr>
                <w:rFonts w:asciiTheme="majorHAnsi" w:hAnsiTheme="majorHAnsi" w:cs="Arial"/>
              </w:rPr>
              <w:t xml:space="preserve">/Hispanic alum; Adult and Veteran </w:t>
            </w:r>
            <w:r w:rsidR="002B1EC9">
              <w:rPr>
                <w:rFonts w:asciiTheme="majorHAnsi" w:hAnsiTheme="majorHAnsi" w:cs="Arial"/>
              </w:rPr>
              <w:t>alum; and</w:t>
            </w:r>
            <w:r>
              <w:rPr>
                <w:rFonts w:asciiTheme="majorHAnsi" w:hAnsiTheme="majorHAnsi" w:cs="Arial"/>
              </w:rPr>
              <w:t xml:space="preserve"> women alum (5.2) </w:t>
            </w:r>
          </w:p>
        </w:tc>
      </w:tr>
    </w:tbl>
    <w:p w14:paraId="3C7C88C9" w14:textId="7F36AE57" w:rsidR="005B3164" w:rsidRPr="005B3164" w:rsidRDefault="005B3164" w:rsidP="005B3164">
      <w:pPr>
        <w:rPr>
          <w:rFonts w:asciiTheme="majorHAnsi" w:hAnsiTheme="majorHAnsi"/>
        </w:rPr>
      </w:pPr>
    </w:p>
    <w:p w14:paraId="6CBE68D0" w14:textId="77777777" w:rsidR="00534177" w:rsidRPr="005B3164" w:rsidRDefault="00534177" w:rsidP="00D42E4B">
      <w:pPr>
        <w:pStyle w:val="Heading2"/>
        <w:numPr>
          <w:ilvl w:val="0"/>
          <w:numId w:val="4"/>
        </w:numPr>
      </w:pPr>
      <w:r w:rsidRPr="00A04D22">
        <w:t>Divisional Points of Pride</w:t>
      </w:r>
      <w:r w:rsidRPr="005B3164">
        <w:t>:</w:t>
      </w:r>
    </w:p>
    <w:p w14:paraId="59E9F0E3" w14:textId="7F703AC8" w:rsidR="00052227" w:rsidRDefault="004C64EB" w:rsidP="00052227">
      <w:pPr>
        <w:pStyle w:val="ListParagraph"/>
        <w:numPr>
          <w:ilvl w:val="1"/>
          <w:numId w:val="1"/>
        </w:numPr>
        <w:rPr>
          <w:rFonts w:asciiTheme="majorHAnsi" w:hAnsiTheme="majorHAnsi"/>
        </w:rPr>
      </w:pPr>
      <w:r>
        <w:rPr>
          <w:rFonts w:asciiTheme="majorHAnsi" w:hAnsiTheme="majorHAnsi"/>
        </w:rPr>
        <w:t xml:space="preserve">The Kent State </w:t>
      </w:r>
      <w:r w:rsidR="00052227">
        <w:rPr>
          <w:rFonts w:asciiTheme="majorHAnsi" w:hAnsiTheme="majorHAnsi"/>
        </w:rPr>
        <w:t>Campus Pride Index increased to 4</w:t>
      </w:r>
      <w:r>
        <w:rPr>
          <w:rFonts w:asciiTheme="majorHAnsi" w:hAnsiTheme="majorHAnsi"/>
        </w:rPr>
        <w:t xml:space="preserve">.5 out of 5 possible stars. This national organization assesses college environments for LGBTQ students.  Kent State improved its score from 4 stars last year in large part due to the preferred name policy and opening of dedicated space for the LGBTQ Student Center. </w:t>
      </w:r>
    </w:p>
    <w:p w14:paraId="7ECB2D9F" w14:textId="17FF4C9A" w:rsidR="00052227" w:rsidRDefault="00797E2B" w:rsidP="00052227">
      <w:pPr>
        <w:pStyle w:val="ListParagraph"/>
        <w:numPr>
          <w:ilvl w:val="1"/>
          <w:numId w:val="1"/>
        </w:numPr>
        <w:rPr>
          <w:rFonts w:asciiTheme="majorHAnsi" w:hAnsiTheme="majorHAnsi"/>
        </w:rPr>
      </w:pPr>
      <w:r>
        <w:rPr>
          <w:rFonts w:asciiTheme="majorHAnsi" w:hAnsiTheme="majorHAnsi"/>
        </w:rPr>
        <w:t xml:space="preserve">For a fifth year, </w:t>
      </w:r>
      <w:r w:rsidR="004C64EB">
        <w:rPr>
          <w:rFonts w:asciiTheme="majorHAnsi" w:hAnsiTheme="majorHAnsi"/>
        </w:rPr>
        <w:t xml:space="preserve">Kent State was named the INSIGHT </w:t>
      </w:r>
      <w:r w:rsidR="004C64EB">
        <w:rPr>
          <w:rFonts w:asciiTheme="majorHAnsi" w:hAnsiTheme="majorHAnsi"/>
          <w:i/>
        </w:rPr>
        <w:t>into Diversity</w:t>
      </w:r>
      <w:r w:rsidR="004C64EB">
        <w:rPr>
          <w:rFonts w:asciiTheme="majorHAnsi" w:hAnsiTheme="majorHAnsi"/>
        </w:rPr>
        <w:t xml:space="preserve"> Higher Education Excellence in Diversity (HEED) award. </w:t>
      </w:r>
      <w:r w:rsidR="000F688B">
        <w:rPr>
          <w:rFonts w:asciiTheme="majorHAnsi" w:hAnsiTheme="majorHAnsi"/>
        </w:rPr>
        <w:t xml:space="preserve"> This national award recognizes an institution’s level of achievement and commitment to diversity and inclusion. </w:t>
      </w:r>
    </w:p>
    <w:p w14:paraId="0DFD446B" w14:textId="4D04AE4A" w:rsidR="00052227" w:rsidRDefault="000F688B" w:rsidP="00052227">
      <w:pPr>
        <w:pStyle w:val="ListParagraph"/>
        <w:numPr>
          <w:ilvl w:val="1"/>
          <w:numId w:val="1"/>
        </w:numPr>
        <w:rPr>
          <w:rFonts w:asciiTheme="majorHAnsi" w:hAnsiTheme="majorHAnsi"/>
        </w:rPr>
      </w:pPr>
      <w:r>
        <w:rPr>
          <w:rFonts w:asciiTheme="majorHAnsi" w:hAnsiTheme="majorHAnsi"/>
        </w:rPr>
        <w:t xml:space="preserve">Kent State was also named by INSIGHT </w:t>
      </w:r>
      <w:r>
        <w:rPr>
          <w:rFonts w:asciiTheme="majorHAnsi" w:hAnsiTheme="majorHAnsi"/>
          <w:i/>
        </w:rPr>
        <w:t>into</w:t>
      </w:r>
      <w:r w:rsidRPr="00084917">
        <w:rPr>
          <w:rFonts w:asciiTheme="majorHAnsi" w:hAnsiTheme="majorHAnsi"/>
          <w:i/>
        </w:rPr>
        <w:t xml:space="preserve"> Diversity</w:t>
      </w:r>
      <w:r>
        <w:rPr>
          <w:rFonts w:asciiTheme="majorHAnsi" w:hAnsiTheme="majorHAnsi"/>
        </w:rPr>
        <w:t xml:space="preserve"> as a </w:t>
      </w:r>
      <w:r w:rsidR="00052227" w:rsidRPr="000F688B">
        <w:rPr>
          <w:rFonts w:asciiTheme="majorHAnsi" w:hAnsiTheme="majorHAnsi"/>
        </w:rPr>
        <w:t>Diversity</w:t>
      </w:r>
      <w:r w:rsidR="00052227">
        <w:rPr>
          <w:rFonts w:asciiTheme="majorHAnsi" w:hAnsiTheme="majorHAnsi"/>
        </w:rPr>
        <w:t xml:space="preserve"> Champion </w:t>
      </w:r>
      <w:r>
        <w:rPr>
          <w:rFonts w:asciiTheme="majorHAnsi" w:hAnsiTheme="majorHAnsi"/>
        </w:rPr>
        <w:t>for AY</w:t>
      </w:r>
      <w:r w:rsidR="00084917">
        <w:rPr>
          <w:rFonts w:asciiTheme="majorHAnsi" w:hAnsiTheme="majorHAnsi"/>
        </w:rPr>
        <w:t xml:space="preserve"> </w:t>
      </w:r>
      <w:r>
        <w:rPr>
          <w:rFonts w:asciiTheme="majorHAnsi" w:hAnsiTheme="majorHAnsi"/>
        </w:rPr>
        <w:t xml:space="preserve">17-18.  A limited number of institutions are selected to acknowledge visionary leadership that sets the standard for diversity and inclusion work in higher education. </w:t>
      </w:r>
    </w:p>
    <w:p w14:paraId="6A3C069E" w14:textId="004B0B67" w:rsidR="00052227" w:rsidRDefault="000F688B" w:rsidP="00052227">
      <w:pPr>
        <w:pStyle w:val="ListParagraph"/>
        <w:numPr>
          <w:ilvl w:val="1"/>
          <w:numId w:val="1"/>
        </w:numPr>
        <w:rPr>
          <w:rFonts w:asciiTheme="majorHAnsi" w:hAnsiTheme="majorHAnsi"/>
        </w:rPr>
      </w:pPr>
      <w:r>
        <w:rPr>
          <w:rFonts w:asciiTheme="majorHAnsi" w:hAnsiTheme="majorHAnsi"/>
        </w:rPr>
        <w:t xml:space="preserve">The </w:t>
      </w:r>
      <w:r w:rsidR="00052227">
        <w:rPr>
          <w:rFonts w:asciiTheme="majorHAnsi" w:hAnsiTheme="majorHAnsi"/>
        </w:rPr>
        <w:t xml:space="preserve">Greater Cleveland </w:t>
      </w:r>
      <w:r>
        <w:rPr>
          <w:rFonts w:asciiTheme="majorHAnsi" w:hAnsiTheme="majorHAnsi"/>
        </w:rPr>
        <w:t xml:space="preserve">Partnership through the Commission on Economic Inclusion recognized Kent State for its efforts in Supplier Diversity. </w:t>
      </w:r>
    </w:p>
    <w:p w14:paraId="17AE8E6E" w14:textId="1D5B62D8" w:rsidR="00052227" w:rsidRDefault="000F688B" w:rsidP="00052227">
      <w:pPr>
        <w:pStyle w:val="ListParagraph"/>
        <w:numPr>
          <w:ilvl w:val="1"/>
          <w:numId w:val="1"/>
        </w:numPr>
        <w:rPr>
          <w:rFonts w:asciiTheme="majorHAnsi" w:hAnsiTheme="majorHAnsi"/>
        </w:rPr>
      </w:pPr>
      <w:r>
        <w:rPr>
          <w:rFonts w:asciiTheme="majorHAnsi" w:hAnsiTheme="majorHAnsi"/>
        </w:rPr>
        <w:lastRenderedPageBreak/>
        <w:t xml:space="preserve">The Autism Advocates program and the Autism Initiative for Research, Education and Outreach led to Kent State being ranked No. 5 in the “Top 20 Best Online Colleges for Students With Autism”  and No. 20 in the “20 Best Value Colleges for Student With Autism 2017-2018.”  This recognition is given by College Choice. </w:t>
      </w:r>
    </w:p>
    <w:p w14:paraId="329DCAF9" w14:textId="11222F64" w:rsidR="00052227" w:rsidRPr="00FC6AC3" w:rsidRDefault="000F688B" w:rsidP="00052227">
      <w:pPr>
        <w:pStyle w:val="ListParagraph"/>
        <w:numPr>
          <w:ilvl w:val="1"/>
          <w:numId w:val="1"/>
        </w:numPr>
        <w:rPr>
          <w:rFonts w:asciiTheme="majorHAnsi" w:hAnsiTheme="majorHAnsi"/>
        </w:rPr>
      </w:pPr>
      <w:r>
        <w:rPr>
          <w:rFonts w:asciiTheme="majorHAnsi" w:hAnsiTheme="majorHAnsi"/>
        </w:rPr>
        <w:t>Faculty and staff presented Kent State’s efforts for the Great Place Initiative and DEEDS at two highly r</w:t>
      </w:r>
      <w:r w:rsidR="00084917">
        <w:rPr>
          <w:rFonts w:asciiTheme="majorHAnsi" w:hAnsiTheme="majorHAnsi"/>
        </w:rPr>
        <w:t>ecognized national conferences, t</w:t>
      </w:r>
      <w:r>
        <w:rPr>
          <w:rFonts w:asciiTheme="majorHAnsi" w:hAnsiTheme="majorHAnsi"/>
        </w:rPr>
        <w:t xml:space="preserve">he National Association of Diversity Officers in Higher Education (NADOHE) and the National Council on Race &amp; Ethnicity (NCORE). </w:t>
      </w:r>
    </w:p>
    <w:p w14:paraId="126FB417" w14:textId="206C4C1F" w:rsidR="00534177" w:rsidRPr="00A04D22" w:rsidRDefault="00534177" w:rsidP="006153EF">
      <w:pPr>
        <w:pStyle w:val="Heading2"/>
        <w:numPr>
          <w:ilvl w:val="0"/>
          <w:numId w:val="4"/>
        </w:numPr>
      </w:pPr>
      <w:bookmarkStart w:id="0" w:name="_GoBack"/>
      <w:bookmarkEnd w:id="0"/>
      <w:r w:rsidRPr="00A04D22">
        <w:t>Tentative Division 2018-19 Goals:</w:t>
      </w:r>
    </w:p>
    <w:p w14:paraId="0D4127FA" w14:textId="65B77D7F" w:rsidR="00052227" w:rsidRDefault="00052227" w:rsidP="00052227">
      <w:pPr>
        <w:pStyle w:val="ListParagraph"/>
        <w:numPr>
          <w:ilvl w:val="1"/>
          <w:numId w:val="1"/>
        </w:numPr>
        <w:rPr>
          <w:rFonts w:asciiTheme="majorHAnsi" w:hAnsiTheme="majorHAnsi"/>
        </w:rPr>
      </w:pPr>
      <w:r>
        <w:rPr>
          <w:rFonts w:asciiTheme="majorHAnsi" w:hAnsiTheme="majorHAnsi"/>
        </w:rPr>
        <w:t>Equity Scorecard implementation</w:t>
      </w:r>
      <w:r w:rsidR="00084917">
        <w:rPr>
          <w:rFonts w:asciiTheme="majorHAnsi" w:hAnsiTheme="majorHAnsi"/>
        </w:rPr>
        <w:t xml:space="preserve">: </w:t>
      </w:r>
      <w:r w:rsidR="00043E70">
        <w:rPr>
          <w:rFonts w:asciiTheme="majorHAnsi" w:hAnsiTheme="majorHAnsi"/>
        </w:rPr>
        <w:t xml:space="preserve">In 2010, DEI successfully led the university through </w:t>
      </w:r>
      <w:proofErr w:type="gramStart"/>
      <w:r w:rsidR="00043E70">
        <w:rPr>
          <w:rFonts w:asciiTheme="majorHAnsi" w:hAnsiTheme="majorHAnsi"/>
        </w:rPr>
        <w:t>a</w:t>
      </w:r>
      <w:proofErr w:type="gramEnd"/>
      <w:r w:rsidR="00043E70">
        <w:rPr>
          <w:rFonts w:asciiTheme="majorHAnsi" w:hAnsiTheme="majorHAnsi"/>
        </w:rPr>
        <w:t xml:space="preserve"> data-driven process to measure outcomes related to retention, graduation and success for faculty, staff and students of color.  This effort concluded in 2017.  We believe the timing is right to move to the next phase, an Equity Scorecard, with broader categories that align the Great Place</w:t>
      </w:r>
      <w:r w:rsidR="00DD57C9">
        <w:rPr>
          <w:rFonts w:asciiTheme="majorHAnsi" w:hAnsiTheme="majorHAnsi"/>
        </w:rPr>
        <w:t xml:space="preserve"> Initiative</w:t>
      </w:r>
      <w:r w:rsidR="00043E70">
        <w:rPr>
          <w:rFonts w:asciiTheme="majorHAnsi" w:hAnsiTheme="majorHAnsi"/>
        </w:rPr>
        <w:t xml:space="preserve"> and </w:t>
      </w:r>
      <w:r w:rsidR="00631170">
        <w:rPr>
          <w:rFonts w:asciiTheme="majorHAnsi" w:hAnsiTheme="majorHAnsi"/>
        </w:rPr>
        <w:t xml:space="preserve">other </w:t>
      </w:r>
      <w:r w:rsidR="00043E70">
        <w:rPr>
          <w:rFonts w:asciiTheme="majorHAnsi" w:hAnsiTheme="majorHAnsi"/>
        </w:rPr>
        <w:t xml:space="preserve">ULI goals. </w:t>
      </w:r>
    </w:p>
    <w:p w14:paraId="17A75D64" w14:textId="5A2E5D96" w:rsidR="00052227" w:rsidRDefault="009848EA" w:rsidP="00052227">
      <w:pPr>
        <w:pStyle w:val="ListParagraph"/>
        <w:numPr>
          <w:ilvl w:val="1"/>
          <w:numId w:val="1"/>
        </w:numPr>
        <w:rPr>
          <w:rFonts w:asciiTheme="majorHAnsi" w:hAnsiTheme="majorHAnsi"/>
        </w:rPr>
      </w:pPr>
      <w:r>
        <w:rPr>
          <w:rFonts w:asciiTheme="majorHAnsi" w:hAnsiTheme="majorHAnsi"/>
        </w:rPr>
        <w:t>Increase data and assessment for each DEI area and outcomes that impact university goals</w:t>
      </w:r>
      <w:r w:rsidR="00DD57C9">
        <w:rPr>
          <w:rFonts w:asciiTheme="majorHAnsi" w:hAnsiTheme="majorHAnsi"/>
        </w:rPr>
        <w:t>:</w:t>
      </w:r>
      <w:r w:rsidR="00043E70">
        <w:rPr>
          <w:rFonts w:asciiTheme="majorHAnsi" w:hAnsiTheme="majorHAnsi"/>
        </w:rPr>
        <w:t xml:space="preserve"> Each area of DEI is being trained on </w:t>
      </w:r>
      <w:r w:rsidR="00631170">
        <w:rPr>
          <w:rFonts w:asciiTheme="majorHAnsi" w:hAnsiTheme="majorHAnsi"/>
        </w:rPr>
        <w:t>the new accreditation system</w:t>
      </w:r>
      <w:r w:rsidR="00DD57C9">
        <w:rPr>
          <w:rFonts w:asciiTheme="majorHAnsi" w:hAnsiTheme="majorHAnsi"/>
        </w:rPr>
        <w:t xml:space="preserve"> to</w:t>
      </w:r>
      <w:r w:rsidR="00043E70">
        <w:rPr>
          <w:rFonts w:asciiTheme="majorHAnsi" w:hAnsiTheme="majorHAnsi"/>
        </w:rPr>
        <w:t xml:space="preserve"> identify clear data indicators</w:t>
      </w:r>
      <w:r w:rsidR="00631170">
        <w:rPr>
          <w:rFonts w:asciiTheme="majorHAnsi" w:hAnsiTheme="majorHAnsi"/>
        </w:rPr>
        <w:t xml:space="preserve"> with Institutional Research, </w:t>
      </w:r>
      <w:r w:rsidR="00043E70">
        <w:rPr>
          <w:rFonts w:asciiTheme="majorHAnsi" w:hAnsiTheme="majorHAnsi"/>
        </w:rPr>
        <w:t>track</w:t>
      </w:r>
      <w:r w:rsidR="00631170">
        <w:rPr>
          <w:rFonts w:asciiTheme="majorHAnsi" w:hAnsiTheme="majorHAnsi"/>
        </w:rPr>
        <w:t>ing</w:t>
      </w:r>
      <w:r w:rsidR="00043E70">
        <w:rPr>
          <w:rFonts w:asciiTheme="majorHAnsi" w:hAnsiTheme="majorHAnsi"/>
        </w:rPr>
        <w:t xml:space="preserve"> the impact of our work, specifically as it relates to student success. </w:t>
      </w:r>
      <w:r>
        <w:rPr>
          <w:rFonts w:asciiTheme="majorHAnsi" w:hAnsiTheme="majorHAnsi"/>
        </w:rPr>
        <w:t xml:space="preserve"> </w:t>
      </w:r>
    </w:p>
    <w:p w14:paraId="7E9D6198" w14:textId="1A462124" w:rsidR="009848EA" w:rsidRDefault="009848EA" w:rsidP="00052227">
      <w:pPr>
        <w:pStyle w:val="ListParagraph"/>
        <w:numPr>
          <w:ilvl w:val="1"/>
          <w:numId w:val="1"/>
        </w:numPr>
        <w:rPr>
          <w:rFonts w:asciiTheme="majorHAnsi" w:hAnsiTheme="majorHAnsi"/>
        </w:rPr>
      </w:pPr>
      <w:r>
        <w:rPr>
          <w:rFonts w:asciiTheme="majorHAnsi" w:hAnsiTheme="majorHAnsi"/>
        </w:rPr>
        <w:t>Extern</w:t>
      </w:r>
      <w:r w:rsidR="00DD57C9">
        <w:rPr>
          <w:rFonts w:asciiTheme="majorHAnsi" w:hAnsiTheme="majorHAnsi"/>
        </w:rPr>
        <w:t>al growth of the DEI Education and</w:t>
      </w:r>
      <w:r>
        <w:rPr>
          <w:rFonts w:asciiTheme="majorHAnsi" w:hAnsiTheme="majorHAnsi"/>
        </w:rPr>
        <w:t xml:space="preserve"> Training Lab</w:t>
      </w:r>
      <w:r w:rsidR="00DD57C9">
        <w:rPr>
          <w:rFonts w:asciiTheme="majorHAnsi" w:hAnsiTheme="majorHAnsi"/>
        </w:rPr>
        <w:t xml:space="preserve">: </w:t>
      </w:r>
      <w:r w:rsidR="00043E70">
        <w:rPr>
          <w:rFonts w:asciiTheme="majorHAnsi" w:hAnsiTheme="majorHAnsi"/>
        </w:rPr>
        <w:t xml:space="preserve">There continues to be interest from external groups for the work of our Lab, without any </w:t>
      </w:r>
      <w:r w:rsidR="0032556A">
        <w:rPr>
          <w:rFonts w:asciiTheme="majorHAnsi" w:hAnsiTheme="majorHAnsi"/>
        </w:rPr>
        <w:t xml:space="preserve">formal marketing.  We are working this year to develop a clear strategy to move the Lab into a revenue-generating model. </w:t>
      </w:r>
    </w:p>
    <w:p w14:paraId="3DB52D80" w14:textId="249A0128" w:rsidR="009848EA" w:rsidRDefault="009848EA" w:rsidP="00052227">
      <w:pPr>
        <w:pStyle w:val="ListParagraph"/>
        <w:numPr>
          <w:ilvl w:val="1"/>
          <w:numId w:val="1"/>
        </w:numPr>
        <w:rPr>
          <w:rFonts w:asciiTheme="majorHAnsi" w:hAnsiTheme="majorHAnsi"/>
        </w:rPr>
      </w:pPr>
      <w:r>
        <w:rPr>
          <w:rFonts w:asciiTheme="majorHAnsi" w:hAnsiTheme="majorHAnsi"/>
        </w:rPr>
        <w:t>Continued leadership for ULI work</w:t>
      </w:r>
      <w:r w:rsidR="00DD57C9">
        <w:rPr>
          <w:rFonts w:asciiTheme="majorHAnsi" w:hAnsiTheme="majorHAnsi"/>
        </w:rPr>
        <w:t xml:space="preserve">: </w:t>
      </w:r>
      <w:r w:rsidR="0032556A">
        <w:rPr>
          <w:rFonts w:asciiTheme="majorHAnsi" w:hAnsiTheme="majorHAnsi"/>
        </w:rPr>
        <w:t>The work with ULI 1.4 is well underway with targeted goals to align diversity training efforts system</w:t>
      </w:r>
      <w:r w:rsidR="00DD57C9">
        <w:rPr>
          <w:rFonts w:asciiTheme="majorHAnsi" w:hAnsiTheme="majorHAnsi"/>
        </w:rPr>
        <w:t>-</w:t>
      </w:r>
      <w:r w:rsidR="0032556A">
        <w:rPr>
          <w:rFonts w:asciiTheme="majorHAnsi" w:hAnsiTheme="majorHAnsi"/>
        </w:rPr>
        <w:t xml:space="preserve">wide. The Great Place Initiative has a robust agenda developed for next </w:t>
      </w:r>
      <w:r w:rsidR="00DD57C9">
        <w:rPr>
          <w:rFonts w:asciiTheme="majorHAnsi" w:hAnsiTheme="majorHAnsi"/>
        </w:rPr>
        <w:t xml:space="preserve">year </w:t>
      </w:r>
      <w:r w:rsidR="0032556A">
        <w:rPr>
          <w:rFonts w:asciiTheme="majorHAnsi" w:hAnsiTheme="majorHAnsi"/>
        </w:rPr>
        <w:t xml:space="preserve">that will build on the work of this past year.  DEEDS, K/T to Karamu and other retention work will continue. </w:t>
      </w:r>
      <w:r>
        <w:rPr>
          <w:rFonts w:asciiTheme="majorHAnsi" w:hAnsiTheme="majorHAnsi"/>
        </w:rPr>
        <w:t xml:space="preserve"> </w:t>
      </w:r>
    </w:p>
    <w:p w14:paraId="7D6C2F09" w14:textId="0E500878" w:rsidR="009848EA" w:rsidRDefault="009848EA" w:rsidP="00052227">
      <w:pPr>
        <w:pStyle w:val="ListParagraph"/>
        <w:numPr>
          <w:ilvl w:val="1"/>
          <w:numId w:val="1"/>
        </w:numPr>
        <w:rPr>
          <w:rFonts w:asciiTheme="majorHAnsi" w:hAnsiTheme="majorHAnsi"/>
        </w:rPr>
      </w:pPr>
      <w:r>
        <w:rPr>
          <w:rFonts w:asciiTheme="majorHAnsi" w:hAnsiTheme="majorHAnsi"/>
        </w:rPr>
        <w:t>Reconfiguration of the Diversity Advisory Board</w:t>
      </w:r>
      <w:r w:rsidR="00DD57C9">
        <w:rPr>
          <w:rFonts w:asciiTheme="majorHAnsi" w:hAnsiTheme="majorHAnsi"/>
        </w:rPr>
        <w:t>:</w:t>
      </w:r>
      <w:r w:rsidR="0032556A">
        <w:rPr>
          <w:rFonts w:asciiTheme="majorHAnsi" w:hAnsiTheme="majorHAnsi"/>
        </w:rPr>
        <w:t xml:space="preserve"> The Diversity Advisory Board has served </w:t>
      </w:r>
      <w:r w:rsidR="0032556A" w:rsidRPr="006E18BE">
        <w:rPr>
          <w:rFonts w:asciiTheme="majorHAnsi" w:hAnsiTheme="majorHAnsi"/>
        </w:rPr>
        <w:t>an instrument</w:t>
      </w:r>
      <w:r w:rsidR="00DD57C9" w:rsidRPr="006E18BE">
        <w:rPr>
          <w:rFonts w:asciiTheme="majorHAnsi" w:hAnsiTheme="majorHAnsi"/>
        </w:rPr>
        <w:t>al</w:t>
      </w:r>
      <w:r w:rsidR="00217E49" w:rsidRPr="006E18BE">
        <w:rPr>
          <w:rFonts w:asciiTheme="majorHAnsi" w:hAnsiTheme="majorHAnsi"/>
        </w:rPr>
        <w:t xml:space="preserve"> role</w:t>
      </w:r>
      <w:r w:rsidR="0032556A">
        <w:rPr>
          <w:rFonts w:asciiTheme="majorHAnsi" w:hAnsiTheme="majorHAnsi"/>
        </w:rPr>
        <w:t xml:space="preserve"> in developing the Persistence Award and fundraising to endow this scholarship. </w:t>
      </w:r>
    </w:p>
    <w:p w14:paraId="2582A99C" w14:textId="65FED688" w:rsidR="009848EA" w:rsidRDefault="00DD57C9" w:rsidP="00052227">
      <w:pPr>
        <w:pStyle w:val="ListParagraph"/>
        <w:numPr>
          <w:ilvl w:val="1"/>
          <w:numId w:val="1"/>
        </w:numPr>
        <w:rPr>
          <w:rFonts w:asciiTheme="majorHAnsi" w:hAnsiTheme="majorHAnsi"/>
        </w:rPr>
      </w:pPr>
      <w:r>
        <w:rPr>
          <w:rFonts w:asciiTheme="majorHAnsi" w:hAnsiTheme="majorHAnsi"/>
        </w:rPr>
        <w:t>Continue strengthening</w:t>
      </w:r>
      <w:r w:rsidR="009848EA">
        <w:rPr>
          <w:rFonts w:asciiTheme="majorHAnsi" w:hAnsiTheme="majorHAnsi"/>
        </w:rPr>
        <w:t xml:space="preserve"> our intern</w:t>
      </w:r>
      <w:r>
        <w:rPr>
          <w:rFonts w:asciiTheme="majorHAnsi" w:hAnsiTheme="majorHAnsi"/>
        </w:rPr>
        <w:t>al processes and infrastructure.</w:t>
      </w:r>
    </w:p>
    <w:p w14:paraId="58FC395D" w14:textId="1A658A17" w:rsidR="009848EA" w:rsidRPr="00631170" w:rsidRDefault="00631170" w:rsidP="00052227">
      <w:pPr>
        <w:pStyle w:val="ListParagraph"/>
        <w:numPr>
          <w:ilvl w:val="1"/>
          <w:numId w:val="1"/>
        </w:numPr>
        <w:rPr>
          <w:rFonts w:asciiTheme="majorHAnsi" w:hAnsiTheme="majorHAnsi"/>
        </w:rPr>
      </w:pPr>
      <w:r w:rsidRPr="00631170">
        <w:rPr>
          <w:rFonts w:asciiTheme="majorHAnsi" w:hAnsiTheme="majorHAnsi"/>
        </w:rPr>
        <w:t>Con</w:t>
      </w:r>
      <w:r>
        <w:rPr>
          <w:rFonts w:asciiTheme="majorHAnsi" w:hAnsiTheme="majorHAnsi"/>
        </w:rPr>
        <w:t xml:space="preserve">tinue fundraising goal efforts throughout the division. </w:t>
      </w:r>
    </w:p>
    <w:p w14:paraId="652EF288" w14:textId="37A59BAB" w:rsidR="00E20BC3" w:rsidRDefault="00E20BC3" w:rsidP="00052227">
      <w:pPr>
        <w:pStyle w:val="ListParagraph"/>
        <w:numPr>
          <w:ilvl w:val="1"/>
          <w:numId w:val="1"/>
        </w:numPr>
        <w:rPr>
          <w:rFonts w:asciiTheme="majorHAnsi" w:hAnsiTheme="majorHAnsi"/>
        </w:rPr>
      </w:pPr>
      <w:r>
        <w:rPr>
          <w:rFonts w:asciiTheme="majorHAnsi" w:hAnsiTheme="majorHAnsi"/>
        </w:rPr>
        <w:t>Re-launch the Listening Project to increase civil engagement and meaning</w:t>
      </w:r>
      <w:r w:rsidR="0032556A">
        <w:rPr>
          <w:rFonts w:asciiTheme="majorHAnsi" w:hAnsiTheme="majorHAnsi"/>
        </w:rPr>
        <w:t>f</w:t>
      </w:r>
      <w:r w:rsidR="00E17D90">
        <w:rPr>
          <w:rFonts w:asciiTheme="majorHAnsi" w:hAnsiTheme="majorHAnsi"/>
        </w:rPr>
        <w:t xml:space="preserve">ul dialogue across difference: </w:t>
      </w:r>
      <w:r w:rsidR="0032556A">
        <w:rPr>
          <w:rFonts w:asciiTheme="majorHAnsi" w:hAnsiTheme="majorHAnsi"/>
        </w:rPr>
        <w:t xml:space="preserve">Launched originally in 2014, this program yielded significant outcomes tied to developing community, relationships across difference and improved climate.  We believe the timing is appropriate to launch this initiative with a target on both students and faculty/staff. </w:t>
      </w:r>
    </w:p>
    <w:p w14:paraId="551B3E1F" w14:textId="534939D7" w:rsidR="00E20BC3" w:rsidRDefault="00E20BC3" w:rsidP="00052227">
      <w:pPr>
        <w:pStyle w:val="ListParagraph"/>
        <w:numPr>
          <w:ilvl w:val="1"/>
          <w:numId w:val="1"/>
        </w:numPr>
        <w:rPr>
          <w:rFonts w:asciiTheme="majorHAnsi" w:hAnsiTheme="majorHAnsi"/>
        </w:rPr>
      </w:pPr>
      <w:r>
        <w:rPr>
          <w:rFonts w:asciiTheme="majorHAnsi" w:hAnsiTheme="majorHAnsi"/>
        </w:rPr>
        <w:t xml:space="preserve">Improved coordination for sexual assault response, prevention and </w:t>
      </w:r>
      <w:r w:rsidR="00E17D90">
        <w:rPr>
          <w:rFonts w:asciiTheme="majorHAnsi" w:hAnsiTheme="majorHAnsi"/>
        </w:rPr>
        <w:t>services between S</w:t>
      </w:r>
      <w:r w:rsidR="00631170">
        <w:rPr>
          <w:rFonts w:asciiTheme="majorHAnsi" w:hAnsiTheme="majorHAnsi"/>
        </w:rPr>
        <w:t xml:space="preserve">tudent </w:t>
      </w:r>
      <w:r w:rsidR="00E17D90">
        <w:rPr>
          <w:rFonts w:asciiTheme="majorHAnsi" w:hAnsiTheme="majorHAnsi"/>
        </w:rPr>
        <w:t>A</w:t>
      </w:r>
      <w:r w:rsidR="00631170">
        <w:rPr>
          <w:rFonts w:asciiTheme="majorHAnsi" w:hAnsiTheme="majorHAnsi"/>
        </w:rPr>
        <w:t>ffairs</w:t>
      </w:r>
      <w:r w:rsidR="00E17D90">
        <w:rPr>
          <w:rFonts w:asciiTheme="majorHAnsi" w:hAnsiTheme="majorHAnsi"/>
        </w:rPr>
        <w:t>, H</w:t>
      </w:r>
      <w:r w:rsidR="00631170">
        <w:rPr>
          <w:rFonts w:asciiTheme="majorHAnsi" w:hAnsiTheme="majorHAnsi"/>
        </w:rPr>
        <w:t xml:space="preserve">uman </w:t>
      </w:r>
      <w:r w:rsidR="00E17D90">
        <w:rPr>
          <w:rFonts w:asciiTheme="majorHAnsi" w:hAnsiTheme="majorHAnsi"/>
        </w:rPr>
        <w:t>R</w:t>
      </w:r>
      <w:r w:rsidR="00631170">
        <w:rPr>
          <w:rFonts w:asciiTheme="majorHAnsi" w:hAnsiTheme="majorHAnsi"/>
        </w:rPr>
        <w:t>esources</w:t>
      </w:r>
      <w:r w:rsidR="00E17D90">
        <w:rPr>
          <w:rFonts w:asciiTheme="majorHAnsi" w:hAnsiTheme="majorHAnsi"/>
        </w:rPr>
        <w:t xml:space="preserve"> and DEI.</w:t>
      </w:r>
    </w:p>
    <w:p w14:paraId="3AF6A20A" w14:textId="3530DBE3" w:rsidR="00E20BC3" w:rsidRDefault="00E20BC3" w:rsidP="00052227">
      <w:pPr>
        <w:pStyle w:val="ListParagraph"/>
        <w:numPr>
          <w:ilvl w:val="1"/>
          <w:numId w:val="1"/>
        </w:numPr>
        <w:rPr>
          <w:rFonts w:asciiTheme="majorHAnsi" w:hAnsiTheme="majorHAnsi"/>
        </w:rPr>
      </w:pPr>
      <w:r>
        <w:rPr>
          <w:rFonts w:asciiTheme="majorHAnsi" w:hAnsiTheme="majorHAnsi"/>
        </w:rPr>
        <w:t>Continue to strengthen the role of DEI engagement area</w:t>
      </w:r>
      <w:r w:rsidR="00E17D90">
        <w:rPr>
          <w:rFonts w:asciiTheme="majorHAnsi" w:hAnsiTheme="majorHAnsi"/>
        </w:rPr>
        <w:t>s in retention and climate work.</w:t>
      </w:r>
    </w:p>
    <w:p w14:paraId="6B7F1A45" w14:textId="6751D279" w:rsidR="007C07EB" w:rsidRDefault="007C07EB" w:rsidP="00052227">
      <w:pPr>
        <w:pStyle w:val="ListParagraph"/>
        <w:numPr>
          <w:ilvl w:val="1"/>
          <w:numId w:val="1"/>
        </w:numPr>
        <w:rPr>
          <w:rFonts w:asciiTheme="majorHAnsi" w:hAnsiTheme="majorHAnsi"/>
        </w:rPr>
      </w:pPr>
      <w:r>
        <w:rPr>
          <w:rFonts w:asciiTheme="majorHAnsi" w:hAnsiTheme="majorHAnsi"/>
        </w:rPr>
        <w:t>Continue the President’s Ambassador program</w:t>
      </w:r>
      <w:r w:rsidR="00E17D90">
        <w:rPr>
          <w:rFonts w:asciiTheme="majorHAnsi" w:hAnsiTheme="majorHAnsi"/>
        </w:rPr>
        <w:t>.</w:t>
      </w:r>
    </w:p>
    <w:p w14:paraId="3B3CCC0A" w14:textId="5B33792B" w:rsidR="00631170" w:rsidRPr="00FC6AC3" w:rsidRDefault="00631170" w:rsidP="00052227">
      <w:pPr>
        <w:pStyle w:val="ListParagraph"/>
        <w:numPr>
          <w:ilvl w:val="1"/>
          <w:numId w:val="1"/>
        </w:numPr>
        <w:rPr>
          <w:rFonts w:asciiTheme="majorHAnsi" w:hAnsiTheme="majorHAnsi"/>
        </w:rPr>
      </w:pPr>
      <w:r>
        <w:rPr>
          <w:rFonts w:asciiTheme="majorHAnsi" w:hAnsiTheme="majorHAnsi"/>
        </w:rPr>
        <w:t xml:space="preserve">Review and assess the Provost Faculty Associates in DEI to create better options for longevity of this very successful program initiative within the division.  </w:t>
      </w:r>
    </w:p>
    <w:sectPr w:rsidR="00631170" w:rsidRPr="00FC6AC3" w:rsidSect="00A04D22">
      <w:footerReference w:type="even" r:id="rId9"/>
      <w:footerReference w:type="default" r:id="rId10"/>
      <w:pgSz w:w="12240" w:h="15840"/>
      <w:pgMar w:top="1008" w:right="144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D3AA1" w14:textId="77777777" w:rsidR="00241835" w:rsidRDefault="00241835" w:rsidP="005E29C7">
      <w:r>
        <w:separator/>
      </w:r>
    </w:p>
  </w:endnote>
  <w:endnote w:type="continuationSeparator" w:id="0">
    <w:p w14:paraId="025B42A4" w14:textId="77777777" w:rsidR="00241835" w:rsidRDefault="00241835" w:rsidP="005E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38F99" w14:textId="77777777" w:rsidR="008C6B8E" w:rsidRDefault="008C6B8E" w:rsidP="003E5DF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BF4128" w14:textId="77777777" w:rsidR="008C6B8E" w:rsidRDefault="008C6B8E" w:rsidP="008C6B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CF51" w14:textId="6BCD1798" w:rsidR="008C6B8E" w:rsidRPr="008C6B8E" w:rsidRDefault="008C6B8E" w:rsidP="003E5DF1">
    <w:pPr>
      <w:pStyle w:val="Footer"/>
      <w:framePr w:wrap="none" w:vAnchor="text" w:hAnchor="margin" w:xAlign="right" w:y="1"/>
      <w:rPr>
        <w:rStyle w:val="PageNumber"/>
        <w:rFonts w:asciiTheme="majorHAnsi" w:hAnsiTheme="majorHAnsi"/>
      </w:rPr>
    </w:pPr>
    <w:r w:rsidRPr="008C6B8E">
      <w:rPr>
        <w:rStyle w:val="PageNumber"/>
        <w:rFonts w:asciiTheme="majorHAnsi" w:hAnsiTheme="majorHAnsi"/>
      </w:rPr>
      <w:fldChar w:fldCharType="begin"/>
    </w:r>
    <w:r w:rsidRPr="008C6B8E">
      <w:rPr>
        <w:rStyle w:val="PageNumber"/>
        <w:rFonts w:asciiTheme="majorHAnsi" w:hAnsiTheme="majorHAnsi"/>
      </w:rPr>
      <w:instrText xml:space="preserve">PAGE  </w:instrText>
    </w:r>
    <w:r w:rsidRPr="008C6B8E">
      <w:rPr>
        <w:rStyle w:val="PageNumber"/>
        <w:rFonts w:asciiTheme="majorHAnsi" w:hAnsiTheme="majorHAnsi"/>
      </w:rPr>
      <w:fldChar w:fldCharType="separate"/>
    </w:r>
    <w:r w:rsidR="006153EF">
      <w:rPr>
        <w:rStyle w:val="PageNumber"/>
        <w:rFonts w:asciiTheme="majorHAnsi" w:hAnsiTheme="majorHAnsi"/>
        <w:noProof/>
      </w:rPr>
      <w:t>6</w:t>
    </w:r>
    <w:r w:rsidRPr="008C6B8E">
      <w:rPr>
        <w:rStyle w:val="PageNumber"/>
        <w:rFonts w:asciiTheme="majorHAnsi" w:hAnsiTheme="majorHAnsi"/>
      </w:rPr>
      <w:fldChar w:fldCharType="end"/>
    </w:r>
  </w:p>
  <w:p w14:paraId="020B7D12" w14:textId="77777777" w:rsidR="008C6B8E" w:rsidRDefault="008C6B8E" w:rsidP="008C6B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7CDCA" w14:textId="77777777" w:rsidR="00241835" w:rsidRDefault="00241835" w:rsidP="005E29C7">
      <w:r>
        <w:separator/>
      </w:r>
    </w:p>
  </w:footnote>
  <w:footnote w:type="continuationSeparator" w:id="0">
    <w:p w14:paraId="3A9765C4" w14:textId="77777777" w:rsidR="00241835" w:rsidRDefault="00241835" w:rsidP="005E2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88B"/>
    <w:multiLevelType w:val="hybridMultilevel"/>
    <w:tmpl w:val="E4A8AA58"/>
    <w:lvl w:ilvl="0" w:tplc="42949252">
      <w:start w:val="1"/>
      <w:numFmt w:val="bullet"/>
      <w:lvlText w:val="o"/>
      <w:lvlJc w:val="left"/>
      <w:pPr>
        <w:ind w:left="648" w:hanging="648"/>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93BBC"/>
    <w:multiLevelType w:val="hybridMultilevel"/>
    <w:tmpl w:val="DA1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43276"/>
    <w:multiLevelType w:val="hybridMultilevel"/>
    <w:tmpl w:val="43FC83F2"/>
    <w:lvl w:ilvl="0" w:tplc="1632D9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60E33"/>
    <w:multiLevelType w:val="hybridMultilevel"/>
    <w:tmpl w:val="EA6A7078"/>
    <w:lvl w:ilvl="0" w:tplc="979A748E">
      <w:start w:val="1"/>
      <w:numFmt w:val="bullet"/>
      <w:lvlText w:val=""/>
      <w:lvlJc w:val="left"/>
      <w:pPr>
        <w:ind w:left="719" w:hanging="288"/>
      </w:pPr>
      <w:rPr>
        <w:rFonts w:ascii="Symbol" w:hAnsi="Symbol" w:hint="default"/>
      </w:rPr>
    </w:lvl>
    <w:lvl w:ilvl="1" w:tplc="04090003">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4" w15:restartNumberingAfterBreak="0">
    <w:nsid w:val="13351A88"/>
    <w:multiLevelType w:val="hybridMultilevel"/>
    <w:tmpl w:val="32B80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96296"/>
    <w:multiLevelType w:val="hybridMultilevel"/>
    <w:tmpl w:val="C17A0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A1732"/>
    <w:multiLevelType w:val="hybridMultilevel"/>
    <w:tmpl w:val="2DEACDCE"/>
    <w:lvl w:ilvl="0" w:tplc="5B5C4C4A">
      <w:start w:val="1"/>
      <w:numFmt w:val="bullet"/>
      <w:lvlText w:val=""/>
      <w:lvlJc w:val="left"/>
      <w:pPr>
        <w:ind w:left="216" w:hanging="216"/>
      </w:pPr>
      <w:rPr>
        <w:rFonts w:ascii="Symbol" w:hAnsi="Symbol" w:hint="default"/>
      </w:rPr>
    </w:lvl>
    <w:lvl w:ilvl="1" w:tplc="85B05640">
      <w:start w:val="1"/>
      <w:numFmt w:val="bullet"/>
      <w:lvlText w:val="o"/>
      <w:lvlJc w:val="left"/>
      <w:pPr>
        <w:ind w:left="864"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25FFE"/>
    <w:multiLevelType w:val="hybridMultilevel"/>
    <w:tmpl w:val="C57CB2EC"/>
    <w:lvl w:ilvl="0" w:tplc="5B5C4C4A">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87EA8"/>
    <w:multiLevelType w:val="hybridMultilevel"/>
    <w:tmpl w:val="72107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25F71"/>
    <w:multiLevelType w:val="hybridMultilevel"/>
    <w:tmpl w:val="98B0268A"/>
    <w:lvl w:ilvl="0" w:tplc="5B5C4C4A">
      <w:start w:val="1"/>
      <w:numFmt w:val="bullet"/>
      <w:lvlText w:val=""/>
      <w:lvlJc w:val="left"/>
      <w:pPr>
        <w:ind w:left="216" w:hanging="216"/>
      </w:pPr>
      <w:rPr>
        <w:rFonts w:ascii="Symbol" w:hAnsi="Symbol" w:hint="default"/>
      </w:rPr>
    </w:lvl>
    <w:lvl w:ilvl="1" w:tplc="ED6A95C6">
      <w:start w:val="1"/>
      <w:numFmt w:val="bullet"/>
      <w:lvlText w:val="o"/>
      <w:lvlJc w:val="left"/>
      <w:pPr>
        <w:ind w:left="864" w:hanging="144"/>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E53E8"/>
    <w:multiLevelType w:val="hybridMultilevel"/>
    <w:tmpl w:val="5A887BF6"/>
    <w:lvl w:ilvl="0" w:tplc="979A748E">
      <w:start w:val="1"/>
      <w:numFmt w:val="bullet"/>
      <w:lvlText w:val=""/>
      <w:lvlJc w:val="left"/>
      <w:pPr>
        <w:ind w:left="719" w:hanging="288"/>
      </w:pPr>
      <w:rPr>
        <w:rFonts w:ascii="Symbol" w:hAnsi="Symbol" w:hint="default"/>
      </w:rPr>
    </w:lvl>
    <w:lvl w:ilvl="1" w:tplc="DF56A8C6">
      <w:start w:val="1"/>
      <w:numFmt w:val="bullet"/>
      <w:lvlText w:val="o"/>
      <w:lvlJc w:val="left"/>
      <w:pPr>
        <w:ind w:left="648" w:hanging="216"/>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1" w15:restartNumberingAfterBreak="0">
    <w:nsid w:val="2AF47CC4"/>
    <w:multiLevelType w:val="hybridMultilevel"/>
    <w:tmpl w:val="81B444EA"/>
    <w:lvl w:ilvl="0" w:tplc="B858A8C2">
      <w:start w:val="1"/>
      <w:numFmt w:val="bullet"/>
      <w:lvlText w:val="o"/>
      <w:lvlJc w:val="left"/>
      <w:pPr>
        <w:ind w:left="576" w:hanging="360"/>
      </w:pPr>
      <w:rPr>
        <w:rFonts w:ascii="Courier New" w:hAnsi="Courier New" w:hint="default"/>
      </w:rPr>
    </w:lvl>
    <w:lvl w:ilvl="1" w:tplc="7F1E41B4">
      <w:start w:val="1"/>
      <w:numFmt w:val="bullet"/>
      <w:lvlText w:val="o"/>
      <w:lvlJc w:val="left"/>
      <w:pPr>
        <w:tabs>
          <w:tab w:val="num" w:pos="936"/>
        </w:tabs>
        <w:ind w:left="864"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657C0"/>
    <w:multiLevelType w:val="hybridMultilevel"/>
    <w:tmpl w:val="5378A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215DE"/>
    <w:multiLevelType w:val="hybridMultilevel"/>
    <w:tmpl w:val="283AB24C"/>
    <w:lvl w:ilvl="0" w:tplc="1DC8027A">
      <w:start w:val="1"/>
      <w:numFmt w:val="bullet"/>
      <w:lvlText w:val="o"/>
      <w:lvlJc w:val="left"/>
      <w:pPr>
        <w:ind w:left="432" w:hanging="216"/>
      </w:pPr>
      <w:rPr>
        <w:rFonts w:ascii="Courier New" w:hAnsi="Courier New" w:hint="default"/>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4" w15:restartNumberingAfterBreak="0">
    <w:nsid w:val="30C94CA8"/>
    <w:multiLevelType w:val="hybridMultilevel"/>
    <w:tmpl w:val="1CC2ADE8"/>
    <w:lvl w:ilvl="0" w:tplc="3F02B77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280B98"/>
    <w:multiLevelType w:val="hybridMultilevel"/>
    <w:tmpl w:val="F1AC0602"/>
    <w:lvl w:ilvl="0" w:tplc="5866B0F6">
      <w:start w:val="1"/>
      <w:numFmt w:val="bullet"/>
      <w:lvlText w:val="o"/>
      <w:lvlJc w:val="left"/>
      <w:pPr>
        <w:ind w:left="936" w:hanging="288"/>
      </w:pPr>
      <w:rPr>
        <w:rFonts w:ascii="Courier New" w:hAnsi="Courier New" w:hint="default"/>
      </w:rPr>
    </w:lvl>
    <w:lvl w:ilvl="1" w:tplc="7F1E41B4">
      <w:start w:val="1"/>
      <w:numFmt w:val="bullet"/>
      <w:lvlText w:val="o"/>
      <w:lvlJc w:val="left"/>
      <w:pPr>
        <w:tabs>
          <w:tab w:val="num" w:pos="1152"/>
        </w:tabs>
        <w:ind w:left="1080" w:firstLine="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15:restartNumberingAfterBreak="0">
    <w:nsid w:val="37C37F0F"/>
    <w:multiLevelType w:val="hybridMultilevel"/>
    <w:tmpl w:val="AC142350"/>
    <w:lvl w:ilvl="0" w:tplc="29BC81E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632D78"/>
    <w:multiLevelType w:val="hybridMultilevel"/>
    <w:tmpl w:val="17404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DD658D"/>
    <w:multiLevelType w:val="hybridMultilevel"/>
    <w:tmpl w:val="5E487B94"/>
    <w:lvl w:ilvl="0" w:tplc="808C0816">
      <w:start w:val="1"/>
      <w:numFmt w:val="bullet"/>
      <w:lvlText w:val="o"/>
      <w:lvlJc w:val="left"/>
      <w:pPr>
        <w:ind w:left="648" w:hanging="216"/>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A2DF7"/>
    <w:multiLevelType w:val="hybridMultilevel"/>
    <w:tmpl w:val="3C68EBDE"/>
    <w:lvl w:ilvl="0" w:tplc="2066543E">
      <w:start w:val="1"/>
      <w:numFmt w:val="decimal"/>
      <w:lvlText w:val="%1."/>
      <w:lvlJc w:val="left"/>
      <w:pPr>
        <w:ind w:left="720" w:hanging="360"/>
      </w:pPr>
    </w:lvl>
    <w:lvl w:ilvl="1" w:tplc="04090019">
      <w:start w:val="1"/>
      <w:numFmt w:val="lowerLetter"/>
      <w:lvlText w:val="%2."/>
      <w:lvlJc w:val="left"/>
      <w:pPr>
        <w:ind w:left="1440" w:hanging="360"/>
      </w:pPr>
    </w:lvl>
    <w:lvl w:ilvl="2" w:tplc="E92A85B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BE578A"/>
    <w:multiLevelType w:val="hybridMultilevel"/>
    <w:tmpl w:val="5874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E54F72"/>
    <w:multiLevelType w:val="hybridMultilevel"/>
    <w:tmpl w:val="034845B6"/>
    <w:lvl w:ilvl="0" w:tplc="5B5C4C4A">
      <w:start w:val="1"/>
      <w:numFmt w:val="bullet"/>
      <w:lvlText w:val=""/>
      <w:lvlJc w:val="left"/>
      <w:pPr>
        <w:ind w:left="216" w:hanging="216"/>
      </w:pPr>
      <w:rPr>
        <w:rFonts w:ascii="Symbol" w:hAnsi="Symbol" w:hint="default"/>
      </w:rPr>
    </w:lvl>
    <w:lvl w:ilvl="1" w:tplc="B858A8C2">
      <w:start w:val="1"/>
      <w:numFmt w:val="bullet"/>
      <w:lvlText w:val="o"/>
      <w:lvlJc w:val="left"/>
      <w:pPr>
        <w:ind w:left="1440" w:hanging="72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97091E"/>
    <w:multiLevelType w:val="hybridMultilevel"/>
    <w:tmpl w:val="E7043536"/>
    <w:lvl w:ilvl="0" w:tplc="5B5C4C4A">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2B2212"/>
    <w:multiLevelType w:val="hybridMultilevel"/>
    <w:tmpl w:val="8BD4E48E"/>
    <w:lvl w:ilvl="0" w:tplc="E3D2720C">
      <w:start w:val="1"/>
      <w:numFmt w:val="bullet"/>
      <w:lvlText w:val="o"/>
      <w:lvlJc w:val="left"/>
      <w:pPr>
        <w:ind w:left="576" w:hanging="144"/>
      </w:pPr>
      <w:rPr>
        <w:rFonts w:ascii="Courier New" w:hAnsi="Courier New" w:hint="default"/>
      </w:rPr>
    </w:lvl>
    <w:lvl w:ilvl="1" w:tplc="7F1E41B4">
      <w:start w:val="1"/>
      <w:numFmt w:val="bullet"/>
      <w:lvlText w:val="o"/>
      <w:lvlJc w:val="left"/>
      <w:pPr>
        <w:tabs>
          <w:tab w:val="num" w:pos="936"/>
        </w:tabs>
        <w:ind w:left="864"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91311"/>
    <w:multiLevelType w:val="hybridMultilevel"/>
    <w:tmpl w:val="6CEAB570"/>
    <w:lvl w:ilvl="0" w:tplc="E7E27936">
      <w:start w:val="1"/>
      <w:numFmt w:val="bullet"/>
      <w:lvlText w:val="o"/>
      <w:lvlJc w:val="left"/>
      <w:pPr>
        <w:ind w:left="576" w:hanging="144"/>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562F7A"/>
    <w:multiLevelType w:val="hybridMultilevel"/>
    <w:tmpl w:val="46BAB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3B37C1"/>
    <w:multiLevelType w:val="hybridMultilevel"/>
    <w:tmpl w:val="293E7DC8"/>
    <w:lvl w:ilvl="0" w:tplc="25941186">
      <w:start w:val="1"/>
      <w:numFmt w:val="bullet"/>
      <w:lvlText w:val="o"/>
      <w:lvlJc w:val="left"/>
      <w:pPr>
        <w:ind w:left="504" w:hanging="72"/>
      </w:pPr>
      <w:rPr>
        <w:rFonts w:ascii="Courier New" w:hAnsi="Courier New" w:hint="default"/>
      </w:rPr>
    </w:lvl>
    <w:lvl w:ilvl="1" w:tplc="7F1E41B4">
      <w:start w:val="1"/>
      <w:numFmt w:val="bullet"/>
      <w:lvlText w:val="o"/>
      <w:lvlJc w:val="left"/>
      <w:pPr>
        <w:tabs>
          <w:tab w:val="num" w:pos="936"/>
        </w:tabs>
        <w:ind w:left="864"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6A6095"/>
    <w:multiLevelType w:val="hybridMultilevel"/>
    <w:tmpl w:val="B8B2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5D1B90"/>
    <w:multiLevelType w:val="hybridMultilevel"/>
    <w:tmpl w:val="2DA2F83E"/>
    <w:lvl w:ilvl="0" w:tplc="51F6A9D4">
      <w:start w:val="1"/>
      <w:numFmt w:val="bullet"/>
      <w:lvlText w:val="o"/>
      <w:lvlJc w:val="left"/>
      <w:pPr>
        <w:ind w:left="216" w:hanging="216"/>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83319"/>
    <w:multiLevelType w:val="hybridMultilevel"/>
    <w:tmpl w:val="0A0E2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01190"/>
    <w:multiLevelType w:val="hybridMultilevel"/>
    <w:tmpl w:val="C3C01DB6"/>
    <w:lvl w:ilvl="0" w:tplc="979A748E">
      <w:start w:val="1"/>
      <w:numFmt w:val="bullet"/>
      <w:lvlText w:val=""/>
      <w:lvlJc w:val="left"/>
      <w:pPr>
        <w:ind w:left="504" w:hanging="288"/>
      </w:pPr>
      <w:rPr>
        <w:rFonts w:ascii="Symbol" w:hAnsi="Symbol" w:hint="default"/>
      </w:rPr>
    </w:lvl>
    <w:lvl w:ilvl="1" w:tplc="7F1E41B4">
      <w:start w:val="1"/>
      <w:numFmt w:val="bullet"/>
      <w:lvlText w:val="o"/>
      <w:lvlJc w:val="left"/>
      <w:pPr>
        <w:tabs>
          <w:tab w:val="num" w:pos="936"/>
        </w:tabs>
        <w:ind w:left="864"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9F3322"/>
    <w:multiLevelType w:val="hybridMultilevel"/>
    <w:tmpl w:val="CA04A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52475C"/>
    <w:multiLevelType w:val="hybridMultilevel"/>
    <w:tmpl w:val="AA169A6C"/>
    <w:lvl w:ilvl="0" w:tplc="5642789E">
      <w:start w:val="1"/>
      <w:numFmt w:val="bullet"/>
      <w:lvlText w:val="o"/>
      <w:lvlJc w:val="left"/>
      <w:pPr>
        <w:ind w:left="432" w:hanging="216"/>
      </w:pPr>
      <w:rPr>
        <w:rFonts w:ascii="Courier New" w:hAnsi="Courier New" w:hint="default"/>
      </w:rPr>
    </w:lvl>
    <w:lvl w:ilvl="1" w:tplc="7F1E41B4">
      <w:start w:val="1"/>
      <w:numFmt w:val="bullet"/>
      <w:lvlText w:val="o"/>
      <w:lvlJc w:val="left"/>
      <w:pPr>
        <w:tabs>
          <w:tab w:val="num" w:pos="936"/>
        </w:tabs>
        <w:ind w:left="864"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8F21B0"/>
    <w:multiLevelType w:val="hybridMultilevel"/>
    <w:tmpl w:val="4A1EEC80"/>
    <w:lvl w:ilvl="0" w:tplc="5B5C4C4A">
      <w:start w:val="1"/>
      <w:numFmt w:val="bullet"/>
      <w:lvlText w:val=""/>
      <w:lvlJc w:val="left"/>
      <w:pPr>
        <w:ind w:left="216" w:hanging="216"/>
      </w:pPr>
      <w:rPr>
        <w:rFonts w:ascii="Symbol" w:hAnsi="Symbol" w:hint="default"/>
      </w:rPr>
    </w:lvl>
    <w:lvl w:ilvl="1" w:tplc="7F1E41B4">
      <w:start w:val="1"/>
      <w:numFmt w:val="bullet"/>
      <w:lvlText w:val="o"/>
      <w:lvlJc w:val="left"/>
      <w:pPr>
        <w:tabs>
          <w:tab w:val="num" w:pos="936"/>
        </w:tabs>
        <w:ind w:left="864"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A85476"/>
    <w:multiLevelType w:val="hybridMultilevel"/>
    <w:tmpl w:val="D562AD04"/>
    <w:lvl w:ilvl="0" w:tplc="9F983A2A">
      <w:start w:val="1"/>
      <w:numFmt w:val="bullet"/>
      <w:lvlText w:val="o"/>
      <w:lvlJc w:val="left"/>
      <w:pPr>
        <w:ind w:left="432" w:firstLine="0"/>
      </w:pPr>
      <w:rPr>
        <w:rFonts w:ascii="Courier New" w:hAnsi="Courier New" w:hint="default"/>
      </w:rPr>
    </w:lvl>
    <w:lvl w:ilvl="1" w:tplc="7F1E41B4">
      <w:start w:val="1"/>
      <w:numFmt w:val="bullet"/>
      <w:lvlText w:val="o"/>
      <w:lvlJc w:val="left"/>
      <w:pPr>
        <w:tabs>
          <w:tab w:val="num" w:pos="936"/>
        </w:tabs>
        <w:ind w:left="864"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B834AE"/>
    <w:multiLevelType w:val="hybridMultilevel"/>
    <w:tmpl w:val="8D50C0D2"/>
    <w:lvl w:ilvl="0" w:tplc="979A748E">
      <w:start w:val="1"/>
      <w:numFmt w:val="bullet"/>
      <w:lvlText w:val=""/>
      <w:lvlJc w:val="left"/>
      <w:pPr>
        <w:ind w:left="719" w:hanging="288"/>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6" w15:restartNumberingAfterBreak="0">
    <w:nsid w:val="77AB31E5"/>
    <w:multiLevelType w:val="hybridMultilevel"/>
    <w:tmpl w:val="6A269668"/>
    <w:lvl w:ilvl="0" w:tplc="979A748E">
      <w:start w:val="1"/>
      <w:numFmt w:val="bullet"/>
      <w:lvlText w:val=""/>
      <w:lvlJc w:val="left"/>
      <w:pPr>
        <w:ind w:left="719" w:hanging="288"/>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7" w15:restartNumberingAfterBreak="0">
    <w:nsid w:val="77AD03AE"/>
    <w:multiLevelType w:val="hybridMultilevel"/>
    <w:tmpl w:val="AA868876"/>
    <w:lvl w:ilvl="0" w:tplc="5B5C4C4A">
      <w:start w:val="1"/>
      <w:numFmt w:val="bullet"/>
      <w:lvlText w:val=""/>
      <w:lvlJc w:val="left"/>
      <w:pPr>
        <w:ind w:left="216" w:hanging="216"/>
      </w:pPr>
      <w:rPr>
        <w:rFonts w:ascii="Symbol" w:hAnsi="Symbol" w:hint="default"/>
      </w:rPr>
    </w:lvl>
    <w:lvl w:ilvl="1" w:tplc="E0FA81C6">
      <w:start w:val="1"/>
      <w:numFmt w:val="bullet"/>
      <w:lvlText w:val="o"/>
      <w:lvlJc w:val="left"/>
      <w:pPr>
        <w:tabs>
          <w:tab w:val="num" w:pos="864"/>
        </w:tabs>
        <w:ind w:left="864"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7E13D6"/>
    <w:multiLevelType w:val="hybridMultilevel"/>
    <w:tmpl w:val="5D48E86E"/>
    <w:lvl w:ilvl="0" w:tplc="81CE2DA2">
      <w:start w:val="1"/>
      <w:numFmt w:val="bullet"/>
      <w:lvlText w:val=""/>
      <w:lvlJc w:val="left"/>
      <w:pPr>
        <w:ind w:left="648"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8"/>
  </w:num>
  <w:num w:numId="4">
    <w:abstractNumId w:val="19"/>
  </w:num>
  <w:num w:numId="5">
    <w:abstractNumId w:val="16"/>
  </w:num>
  <w:num w:numId="6">
    <w:abstractNumId w:val="20"/>
  </w:num>
  <w:num w:numId="7">
    <w:abstractNumId w:val="27"/>
  </w:num>
  <w:num w:numId="8">
    <w:abstractNumId w:val="25"/>
  </w:num>
  <w:num w:numId="9">
    <w:abstractNumId w:val="17"/>
  </w:num>
  <w:num w:numId="10">
    <w:abstractNumId w:val="31"/>
  </w:num>
  <w:num w:numId="11">
    <w:abstractNumId w:val="1"/>
  </w:num>
  <w:num w:numId="12">
    <w:abstractNumId w:val="14"/>
  </w:num>
  <w:num w:numId="13">
    <w:abstractNumId w:val="2"/>
  </w:num>
  <w:num w:numId="14">
    <w:abstractNumId w:val="7"/>
  </w:num>
  <w:num w:numId="15">
    <w:abstractNumId w:val="22"/>
  </w:num>
  <w:num w:numId="16">
    <w:abstractNumId w:val="21"/>
  </w:num>
  <w:num w:numId="17">
    <w:abstractNumId w:val="9"/>
  </w:num>
  <w:num w:numId="18">
    <w:abstractNumId w:val="6"/>
  </w:num>
  <w:num w:numId="19">
    <w:abstractNumId w:val="37"/>
  </w:num>
  <w:num w:numId="20">
    <w:abstractNumId w:val="33"/>
  </w:num>
  <w:num w:numId="21">
    <w:abstractNumId w:val="34"/>
  </w:num>
  <w:num w:numId="22">
    <w:abstractNumId w:val="26"/>
  </w:num>
  <w:num w:numId="23">
    <w:abstractNumId w:val="23"/>
  </w:num>
  <w:num w:numId="24">
    <w:abstractNumId w:val="15"/>
  </w:num>
  <w:num w:numId="25">
    <w:abstractNumId w:val="24"/>
  </w:num>
  <w:num w:numId="26">
    <w:abstractNumId w:val="0"/>
  </w:num>
  <w:num w:numId="27">
    <w:abstractNumId w:val="18"/>
  </w:num>
  <w:num w:numId="28">
    <w:abstractNumId w:val="38"/>
  </w:num>
  <w:num w:numId="29">
    <w:abstractNumId w:val="28"/>
  </w:num>
  <w:num w:numId="30">
    <w:abstractNumId w:val="13"/>
  </w:num>
  <w:num w:numId="31">
    <w:abstractNumId w:val="30"/>
  </w:num>
  <w:num w:numId="32">
    <w:abstractNumId w:val="35"/>
  </w:num>
  <w:num w:numId="33">
    <w:abstractNumId w:val="36"/>
  </w:num>
  <w:num w:numId="34">
    <w:abstractNumId w:val="3"/>
  </w:num>
  <w:num w:numId="35">
    <w:abstractNumId w:val="10"/>
  </w:num>
  <w:num w:numId="36">
    <w:abstractNumId w:val="11"/>
  </w:num>
  <w:num w:numId="37">
    <w:abstractNumId w:val="32"/>
  </w:num>
  <w:num w:numId="38">
    <w:abstractNumId w:val="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177"/>
    <w:rsid w:val="00004AB9"/>
    <w:rsid w:val="00027DCE"/>
    <w:rsid w:val="000365CD"/>
    <w:rsid w:val="00043E70"/>
    <w:rsid w:val="00052227"/>
    <w:rsid w:val="000814E1"/>
    <w:rsid w:val="00081AAD"/>
    <w:rsid w:val="00084917"/>
    <w:rsid w:val="00096934"/>
    <w:rsid w:val="000A6C44"/>
    <w:rsid w:val="000F688B"/>
    <w:rsid w:val="00107F50"/>
    <w:rsid w:val="00112F67"/>
    <w:rsid w:val="00122576"/>
    <w:rsid w:val="0019579C"/>
    <w:rsid w:val="001C48DF"/>
    <w:rsid w:val="001E554E"/>
    <w:rsid w:val="00212400"/>
    <w:rsid w:val="00217E49"/>
    <w:rsid w:val="002374E4"/>
    <w:rsid w:val="00241835"/>
    <w:rsid w:val="002605A2"/>
    <w:rsid w:val="002845CF"/>
    <w:rsid w:val="0029534F"/>
    <w:rsid w:val="00295D93"/>
    <w:rsid w:val="002B1EC9"/>
    <w:rsid w:val="002B5D41"/>
    <w:rsid w:val="002E563A"/>
    <w:rsid w:val="002E5784"/>
    <w:rsid w:val="0030394B"/>
    <w:rsid w:val="00316B96"/>
    <w:rsid w:val="0032556A"/>
    <w:rsid w:val="003408D3"/>
    <w:rsid w:val="00384EC0"/>
    <w:rsid w:val="003A3F6E"/>
    <w:rsid w:val="003B29A9"/>
    <w:rsid w:val="003E1404"/>
    <w:rsid w:val="003F0778"/>
    <w:rsid w:val="00405927"/>
    <w:rsid w:val="00412A7C"/>
    <w:rsid w:val="004C64EB"/>
    <w:rsid w:val="004D0378"/>
    <w:rsid w:val="00506CB1"/>
    <w:rsid w:val="00534177"/>
    <w:rsid w:val="00584CBA"/>
    <w:rsid w:val="005B3164"/>
    <w:rsid w:val="005E29C7"/>
    <w:rsid w:val="005E437F"/>
    <w:rsid w:val="006133D4"/>
    <w:rsid w:val="006153EF"/>
    <w:rsid w:val="00631170"/>
    <w:rsid w:val="006525A9"/>
    <w:rsid w:val="006E18BE"/>
    <w:rsid w:val="0070218F"/>
    <w:rsid w:val="007201A5"/>
    <w:rsid w:val="00743D55"/>
    <w:rsid w:val="00767937"/>
    <w:rsid w:val="00797E2B"/>
    <w:rsid w:val="007A1F73"/>
    <w:rsid w:val="007B7D78"/>
    <w:rsid w:val="007C07EB"/>
    <w:rsid w:val="007F66C9"/>
    <w:rsid w:val="00807674"/>
    <w:rsid w:val="008751EE"/>
    <w:rsid w:val="00893697"/>
    <w:rsid w:val="008C6B8E"/>
    <w:rsid w:val="009848EA"/>
    <w:rsid w:val="0099530A"/>
    <w:rsid w:val="00A04D22"/>
    <w:rsid w:val="00A20B3E"/>
    <w:rsid w:val="00AD359F"/>
    <w:rsid w:val="00B101B4"/>
    <w:rsid w:val="00B33BFE"/>
    <w:rsid w:val="00B36C36"/>
    <w:rsid w:val="00B742A0"/>
    <w:rsid w:val="00C201C9"/>
    <w:rsid w:val="00CF0250"/>
    <w:rsid w:val="00D024DC"/>
    <w:rsid w:val="00D2034F"/>
    <w:rsid w:val="00D42E4B"/>
    <w:rsid w:val="00DA108C"/>
    <w:rsid w:val="00DA2EBD"/>
    <w:rsid w:val="00DD57C9"/>
    <w:rsid w:val="00DE2407"/>
    <w:rsid w:val="00DE2FDE"/>
    <w:rsid w:val="00E17D90"/>
    <w:rsid w:val="00E20BC3"/>
    <w:rsid w:val="00E66846"/>
    <w:rsid w:val="00E71016"/>
    <w:rsid w:val="00E97AA7"/>
    <w:rsid w:val="00ED1D3F"/>
    <w:rsid w:val="00EF09E1"/>
    <w:rsid w:val="00F11258"/>
    <w:rsid w:val="00FC6AC3"/>
    <w:rsid w:val="00FF077B"/>
    <w:rsid w:val="00FF3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78981"/>
  <w14:defaultImageDpi w14:val="300"/>
  <w15:docId w15:val="{C78BDC84-542E-449A-B041-90927864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48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C48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42E4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D42E4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177"/>
    <w:pPr>
      <w:ind w:left="720"/>
      <w:contextualSpacing/>
    </w:pPr>
  </w:style>
  <w:style w:type="character" w:styleId="CommentReference">
    <w:name w:val="annotation reference"/>
    <w:basedOn w:val="DefaultParagraphFont"/>
    <w:uiPriority w:val="99"/>
    <w:semiHidden/>
    <w:unhideWhenUsed/>
    <w:rsid w:val="007A1F73"/>
    <w:rPr>
      <w:sz w:val="18"/>
      <w:szCs w:val="18"/>
    </w:rPr>
  </w:style>
  <w:style w:type="paragraph" w:styleId="CommentText">
    <w:name w:val="annotation text"/>
    <w:basedOn w:val="Normal"/>
    <w:link w:val="CommentTextChar"/>
    <w:uiPriority w:val="99"/>
    <w:semiHidden/>
    <w:unhideWhenUsed/>
    <w:rsid w:val="007A1F73"/>
  </w:style>
  <w:style w:type="character" w:customStyle="1" w:styleId="CommentTextChar">
    <w:name w:val="Comment Text Char"/>
    <w:basedOn w:val="DefaultParagraphFont"/>
    <w:link w:val="CommentText"/>
    <w:uiPriority w:val="99"/>
    <w:semiHidden/>
    <w:rsid w:val="007A1F73"/>
  </w:style>
  <w:style w:type="paragraph" w:styleId="CommentSubject">
    <w:name w:val="annotation subject"/>
    <w:basedOn w:val="CommentText"/>
    <w:next w:val="CommentText"/>
    <w:link w:val="CommentSubjectChar"/>
    <w:uiPriority w:val="99"/>
    <w:semiHidden/>
    <w:unhideWhenUsed/>
    <w:rsid w:val="007A1F73"/>
    <w:rPr>
      <w:b/>
      <w:bCs/>
      <w:sz w:val="20"/>
      <w:szCs w:val="20"/>
    </w:rPr>
  </w:style>
  <w:style w:type="character" w:customStyle="1" w:styleId="CommentSubjectChar">
    <w:name w:val="Comment Subject Char"/>
    <w:basedOn w:val="CommentTextChar"/>
    <w:link w:val="CommentSubject"/>
    <w:uiPriority w:val="99"/>
    <w:semiHidden/>
    <w:rsid w:val="007A1F73"/>
    <w:rPr>
      <w:b/>
      <w:bCs/>
      <w:sz w:val="20"/>
      <w:szCs w:val="20"/>
    </w:rPr>
  </w:style>
  <w:style w:type="paragraph" w:styleId="BalloonText">
    <w:name w:val="Balloon Text"/>
    <w:basedOn w:val="Normal"/>
    <w:link w:val="BalloonTextChar"/>
    <w:uiPriority w:val="99"/>
    <w:semiHidden/>
    <w:unhideWhenUsed/>
    <w:rsid w:val="007A1F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F73"/>
    <w:rPr>
      <w:rFonts w:ascii="Lucida Grande" w:hAnsi="Lucida Grande" w:cs="Lucida Grande"/>
      <w:sz w:val="18"/>
      <w:szCs w:val="18"/>
    </w:rPr>
  </w:style>
  <w:style w:type="table" w:styleId="TableGrid">
    <w:name w:val="Table Grid"/>
    <w:basedOn w:val="TableNormal"/>
    <w:uiPriority w:val="39"/>
    <w:rsid w:val="00B742A0"/>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29C7"/>
    <w:pPr>
      <w:tabs>
        <w:tab w:val="center" w:pos="4680"/>
        <w:tab w:val="right" w:pos="9360"/>
      </w:tabs>
    </w:pPr>
  </w:style>
  <w:style w:type="character" w:customStyle="1" w:styleId="HeaderChar">
    <w:name w:val="Header Char"/>
    <w:basedOn w:val="DefaultParagraphFont"/>
    <w:link w:val="Header"/>
    <w:uiPriority w:val="99"/>
    <w:rsid w:val="005E29C7"/>
  </w:style>
  <w:style w:type="paragraph" w:styleId="Footer">
    <w:name w:val="footer"/>
    <w:basedOn w:val="Normal"/>
    <w:link w:val="FooterChar"/>
    <w:uiPriority w:val="99"/>
    <w:unhideWhenUsed/>
    <w:rsid w:val="005E29C7"/>
    <w:pPr>
      <w:tabs>
        <w:tab w:val="center" w:pos="4680"/>
        <w:tab w:val="right" w:pos="9360"/>
      </w:tabs>
    </w:pPr>
  </w:style>
  <w:style w:type="character" w:customStyle="1" w:styleId="FooterChar">
    <w:name w:val="Footer Char"/>
    <w:basedOn w:val="DefaultParagraphFont"/>
    <w:link w:val="Footer"/>
    <w:uiPriority w:val="99"/>
    <w:rsid w:val="005E29C7"/>
  </w:style>
  <w:style w:type="character" w:styleId="PageNumber">
    <w:name w:val="page number"/>
    <w:basedOn w:val="DefaultParagraphFont"/>
    <w:uiPriority w:val="99"/>
    <w:semiHidden/>
    <w:unhideWhenUsed/>
    <w:rsid w:val="008C6B8E"/>
  </w:style>
  <w:style w:type="character" w:customStyle="1" w:styleId="Heading1Char">
    <w:name w:val="Heading 1 Char"/>
    <w:basedOn w:val="DefaultParagraphFont"/>
    <w:link w:val="Heading1"/>
    <w:uiPriority w:val="9"/>
    <w:rsid w:val="001C48D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C48D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42E4B"/>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D42E4B"/>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29A99A-54D8-4031-B76D-3E671F2CF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2986</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Kent State</Company>
  <LinksUpToDate>false</LinksUpToDate>
  <CharactersWithSpaces>19973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Andric</dc:creator>
  <cp:keywords/>
  <dc:description/>
  <cp:lastModifiedBy>Roberts, Carmen</cp:lastModifiedBy>
  <cp:revision>20</cp:revision>
  <dcterms:created xsi:type="dcterms:W3CDTF">2018-07-16T15:14:00Z</dcterms:created>
  <dcterms:modified xsi:type="dcterms:W3CDTF">2018-12-05T21:10:00Z</dcterms:modified>
</cp:coreProperties>
</file>