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5B" w:rsidRDefault="000779BC" w:rsidP="00DD63BF">
      <w:pPr>
        <w:jc w:val="center"/>
        <w:rPr>
          <w:rFonts w:ascii="Calibri" w:hAnsi="Calibri"/>
          <w:b/>
          <w:sz w:val="22"/>
          <w:szCs w:val="22"/>
        </w:rPr>
      </w:pPr>
      <w:r>
        <w:rPr>
          <w:rFonts w:ascii="Calibri" w:hAnsi="Calibri"/>
          <w:b/>
          <w:noProof/>
          <w:sz w:val="22"/>
          <w:szCs w:val="22"/>
        </w:rPr>
        <w:drawing>
          <wp:inline distT="0" distB="0" distL="0" distR="0" wp14:anchorId="2CDF7F5C" wp14:editId="1525B900">
            <wp:extent cx="1905000" cy="558800"/>
            <wp:effectExtent l="0" t="0" r="0" b="0"/>
            <wp:docPr id="1" name="Picture 1" descr="blue&amp;yellow20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amp;yellow200tr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58800"/>
                    </a:xfrm>
                    <a:prstGeom prst="rect">
                      <a:avLst/>
                    </a:prstGeom>
                    <a:noFill/>
                    <a:ln>
                      <a:noFill/>
                    </a:ln>
                  </pic:spPr>
                </pic:pic>
              </a:graphicData>
            </a:graphic>
          </wp:inline>
        </w:drawing>
      </w:r>
    </w:p>
    <w:p w:rsidR="0023245B" w:rsidRDefault="0023245B" w:rsidP="00DD63BF">
      <w:pPr>
        <w:jc w:val="center"/>
        <w:rPr>
          <w:rFonts w:ascii="Calibri" w:hAnsi="Calibri"/>
          <w:b/>
          <w:sz w:val="22"/>
          <w:szCs w:val="22"/>
        </w:rPr>
      </w:pPr>
    </w:p>
    <w:p w:rsidR="00DD63BF" w:rsidRPr="006B3327" w:rsidRDefault="0023245B" w:rsidP="00DD63BF">
      <w:pPr>
        <w:jc w:val="center"/>
        <w:rPr>
          <w:rFonts w:ascii="Calibri" w:hAnsi="Calibri"/>
          <w:b/>
          <w:sz w:val="22"/>
          <w:szCs w:val="22"/>
        </w:rPr>
      </w:pPr>
      <w:r>
        <w:rPr>
          <w:rFonts w:ascii="Calibri" w:hAnsi="Calibri"/>
          <w:b/>
          <w:sz w:val="22"/>
          <w:szCs w:val="22"/>
        </w:rPr>
        <w:t xml:space="preserve"> </w:t>
      </w:r>
    </w:p>
    <w:p w:rsidR="00DD63BF" w:rsidRPr="006B3327" w:rsidRDefault="00AB3679" w:rsidP="00DD63BF">
      <w:pPr>
        <w:jc w:val="center"/>
        <w:rPr>
          <w:rFonts w:ascii="Calibri" w:hAnsi="Calibri"/>
          <w:b/>
          <w:sz w:val="22"/>
          <w:szCs w:val="22"/>
        </w:rPr>
      </w:pPr>
      <w:r>
        <w:rPr>
          <w:rFonts w:ascii="Calibri" w:hAnsi="Calibri"/>
          <w:b/>
          <w:sz w:val="22"/>
          <w:szCs w:val="22"/>
        </w:rPr>
        <w:t>KENT STATE UNIVERSITY</w:t>
      </w:r>
    </w:p>
    <w:p w:rsidR="00DD63BF" w:rsidRPr="006B3327" w:rsidRDefault="00DD63BF" w:rsidP="00DD63BF">
      <w:pPr>
        <w:jc w:val="center"/>
        <w:rPr>
          <w:rFonts w:ascii="Calibri" w:hAnsi="Calibri"/>
          <w:sz w:val="22"/>
          <w:szCs w:val="22"/>
        </w:rPr>
      </w:pPr>
      <w:r w:rsidRPr="006B3327">
        <w:rPr>
          <w:rFonts w:ascii="Calibri" w:hAnsi="Calibri"/>
          <w:b/>
          <w:sz w:val="22"/>
          <w:szCs w:val="22"/>
        </w:rPr>
        <w:t>PROFESSIONAL EDUCATION CONCEPTUAL FRAMEWORK</w:t>
      </w:r>
    </w:p>
    <w:p w:rsidR="00DD63BF" w:rsidRPr="006B3327" w:rsidRDefault="00DD63BF" w:rsidP="00DD63BF">
      <w:pPr>
        <w:rPr>
          <w:rFonts w:ascii="Calibri" w:hAnsi="Calibri"/>
          <w:sz w:val="22"/>
          <w:szCs w:val="22"/>
        </w:rPr>
      </w:pPr>
    </w:p>
    <w:p w:rsidR="00997F35" w:rsidRPr="00AB3679" w:rsidRDefault="00DD63BF" w:rsidP="0023245B">
      <w:pPr>
        <w:jc w:val="center"/>
        <w:rPr>
          <w:rFonts w:ascii="Calibri" w:hAnsi="Calibri"/>
          <w:b/>
          <w:i/>
          <w:sz w:val="22"/>
          <w:szCs w:val="22"/>
        </w:rPr>
      </w:pPr>
      <w:r w:rsidRPr="00AB3679">
        <w:rPr>
          <w:rFonts w:ascii="Calibri" w:hAnsi="Calibri"/>
          <w:b/>
          <w:i/>
          <w:sz w:val="22"/>
          <w:szCs w:val="22"/>
        </w:rPr>
        <w:t>Excellence in</w:t>
      </w:r>
      <w:r w:rsidR="00997F35" w:rsidRPr="00AB3679">
        <w:rPr>
          <w:rFonts w:ascii="Calibri" w:hAnsi="Calibri"/>
          <w:b/>
          <w:i/>
          <w:sz w:val="22"/>
          <w:szCs w:val="22"/>
        </w:rPr>
        <w:t xml:space="preserve"> Education: </w:t>
      </w:r>
    </w:p>
    <w:p w:rsidR="00AB3679" w:rsidRPr="00AB3679" w:rsidRDefault="00997F35" w:rsidP="0023245B">
      <w:pPr>
        <w:jc w:val="center"/>
        <w:rPr>
          <w:rFonts w:ascii="Calibri" w:hAnsi="Calibri"/>
          <w:b/>
          <w:i/>
          <w:sz w:val="22"/>
          <w:szCs w:val="22"/>
        </w:rPr>
      </w:pPr>
      <w:r w:rsidRPr="00AB3679">
        <w:rPr>
          <w:rFonts w:ascii="Calibri" w:hAnsi="Calibri"/>
          <w:b/>
          <w:i/>
          <w:sz w:val="22"/>
          <w:szCs w:val="22"/>
        </w:rPr>
        <w:t>100 years of Inquiry</w:t>
      </w:r>
      <w:r w:rsidR="00DD63BF" w:rsidRPr="00AB3679">
        <w:rPr>
          <w:rFonts w:ascii="Calibri" w:hAnsi="Calibri"/>
          <w:b/>
          <w:i/>
          <w:sz w:val="22"/>
          <w:szCs w:val="22"/>
        </w:rPr>
        <w:t>, Learning, Reflect</w:t>
      </w:r>
      <w:r w:rsidRPr="00AB3679">
        <w:rPr>
          <w:rFonts w:ascii="Calibri" w:hAnsi="Calibri"/>
          <w:b/>
          <w:i/>
          <w:sz w:val="22"/>
          <w:szCs w:val="22"/>
        </w:rPr>
        <w:t>ion</w:t>
      </w:r>
      <w:r w:rsidR="00DD63BF" w:rsidRPr="00AB3679">
        <w:rPr>
          <w:rFonts w:ascii="Calibri" w:hAnsi="Calibri"/>
          <w:b/>
          <w:i/>
          <w:sz w:val="22"/>
          <w:szCs w:val="22"/>
        </w:rPr>
        <w:t>, and Act</w:t>
      </w:r>
      <w:r w:rsidRPr="00AB3679">
        <w:rPr>
          <w:rFonts w:ascii="Calibri" w:hAnsi="Calibri"/>
          <w:b/>
          <w:i/>
          <w:sz w:val="22"/>
          <w:szCs w:val="22"/>
        </w:rPr>
        <w:t>ion</w:t>
      </w:r>
      <w:r w:rsidR="00562B44" w:rsidRPr="00AB3679">
        <w:rPr>
          <w:rFonts w:ascii="Calibri" w:hAnsi="Calibri"/>
          <w:b/>
          <w:i/>
          <w:sz w:val="22"/>
          <w:szCs w:val="22"/>
        </w:rPr>
        <w:t xml:space="preserve"> </w:t>
      </w:r>
    </w:p>
    <w:p w:rsidR="00DD63BF" w:rsidRDefault="00562B44" w:rsidP="0023245B">
      <w:pPr>
        <w:jc w:val="center"/>
        <w:rPr>
          <w:rFonts w:ascii="Calibri" w:hAnsi="Calibri"/>
          <w:b/>
          <w:i/>
          <w:sz w:val="22"/>
          <w:szCs w:val="22"/>
        </w:rPr>
      </w:pPr>
      <w:r w:rsidRPr="00AB3679">
        <w:rPr>
          <w:rFonts w:ascii="Calibri" w:hAnsi="Calibri"/>
          <w:b/>
          <w:i/>
          <w:sz w:val="22"/>
          <w:szCs w:val="22"/>
        </w:rPr>
        <w:t>(</w:t>
      </w:r>
      <w:r w:rsidR="00AB3679" w:rsidRPr="00AB3679">
        <w:rPr>
          <w:rFonts w:ascii="Calibri" w:hAnsi="Calibri"/>
          <w:b/>
          <w:i/>
          <w:sz w:val="22"/>
          <w:szCs w:val="22"/>
        </w:rPr>
        <w:t>DRAFT REVISION, FALL, 2012</w:t>
      </w:r>
      <w:r w:rsidRPr="00AB3679">
        <w:rPr>
          <w:rFonts w:ascii="Calibri" w:hAnsi="Calibri"/>
          <w:b/>
          <w:i/>
          <w:sz w:val="22"/>
          <w:szCs w:val="22"/>
        </w:rPr>
        <w:t>)</w:t>
      </w:r>
    </w:p>
    <w:p w:rsidR="00D93432" w:rsidRDefault="00D93432" w:rsidP="0023245B">
      <w:pPr>
        <w:jc w:val="center"/>
        <w:rPr>
          <w:rFonts w:ascii="Calibri" w:hAnsi="Calibri"/>
          <w:b/>
          <w:i/>
          <w:sz w:val="22"/>
          <w:szCs w:val="22"/>
        </w:rPr>
      </w:pPr>
    </w:p>
    <w:p w:rsidR="00D93432" w:rsidRPr="00AB3679" w:rsidRDefault="00D93432" w:rsidP="00D93432">
      <w:pPr>
        <w:rPr>
          <w:rFonts w:ascii="Calibri" w:hAnsi="Calibri"/>
          <w:b/>
          <w:i/>
          <w:sz w:val="22"/>
          <w:szCs w:val="22"/>
        </w:rPr>
      </w:pPr>
      <w:r>
        <w:rPr>
          <w:rFonts w:ascii="Calibri" w:hAnsi="Calibri"/>
          <w:b/>
          <w:i/>
          <w:sz w:val="22"/>
          <w:szCs w:val="22"/>
        </w:rPr>
        <w:t xml:space="preserve">Conceptual framework committee:  Joanne Arhar, Stephen Mitchell, Carol Winter, </w:t>
      </w:r>
      <w:proofErr w:type="spellStart"/>
      <w:r>
        <w:rPr>
          <w:rFonts w:ascii="Calibri" w:hAnsi="Calibri"/>
          <w:b/>
          <w:i/>
          <w:sz w:val="22"/>
          <w:szCs w:val="22"/>
        </w:rPr>
        <w:t>Alexa</w:t>
      </w:r>
      <w:proofErr w:type="spellEnd"/>
      <w:r>
        <w:rPr>
          <w:rFonts w:ascii="Calibri" w:hAnsi="Calibri"/>
          <w:b/>
          <w:i/>
          <w:sz w:val="22"/>
          <w:szCs w:val="22"/>
        </w:rPr>
        <w:t xml:space="preserve"> </w:t>
      </w:r>
      <w:proofErr w:type="spellStart"/>
      <w:r>
        <w:rPr>
          <w:rFonts w:ascii="Calibri" w:hAnsi="Calibri"/>
          <w:b/>
          <w:i/>
          <w:sz w:val="22"/>
          <w:szCs w:val="22"/>
        </w:rPr>
        <w:t>Sandmann</w:t>
      </w:r>
      <w:proofErr w:type="spellEnd"/>
      <w:r>
        <w:rPr>
          <w:rFonts w:ascii="Calibri" w:hAnsi="Calibri"/>
          <w:b/>
          <w:i/>
          <w:sz w:val="22"/>
          <w:szCs w:val="22"/>
        </w:rPr>
        <w:t xml:space="preserve">, Marty Lash, Natasha Levinson, Andrew Wiley, Linda </w:t>
      </w:r>
      <w:proofErr w:type="spellStart"/>
      <w:r>
        <w:rPr>
          <w:rFonts w:ascii="Calibri" w:hAnsi="Calibri"/>
          <w:b/>
          <w:i/>
          <w:sz w:val="22"/>
          <w:szCs w:val="22"/>
        </w:rPr>
        <w:t>Hoeptner-Polin</w:t>
      </w:r>
      <w:proofErr w:type="spellEnd"/>
    </w:p>
    <w:p w:rsidR="00FC2513" w:rsidRDefault="009A4FA1" w:rsidP="00FC2513">
      <w:pPr>
        <w:spacing w:before="100" w:beforeAutospacing="1" w:after="150"/>
        <w:rPr>
          <w:rFonts w:ascii="Calibri" w:hAnsi="Calibri"/>
          <w:b/>
          <w:sz w:val="22"/>
          <w:szCs w:val="22"/>
        </w:rPr>
      </w:pPr>
      <w:r w:rsidRPr="009A4FA1">
        <w:rPr>
          <w:rFonts w:ascii="Calibri" w:hAnsi="Calibri"/>
          <w:b/>
          <w:sz w:val="22"/>
          <w:szCs w:val="22"/>
        </w:rPr>
        <w:t>Preamble</w:t>
      </w:r>
    </w:p>
    <w:p w:rsidR="00FC2513" w:rsidRDefault="00AB3679" w:rsidP="00FC2513">
      <w:pPr>
        <w:spacing w:before="100" w:beforeAutospacing="1" w:after="150"/>
        <w:rPr>
          <w:rFonts w:ascii="Calibri" w:hAnsi="Calibri"/>
          <w:sz w:val="22"/>
          <w:szCs w:val="22"/>
        </w:rPr>
      </w:pPr>
      <w:r w:rsidRPr="009A4FA1">
        <w:rPr>
          <w:rFonts w:ascii="Calibri" w:hAnsi="Calibri"/>
          <w:sz w:val="22"/>
          <w:szCs w:val="22"/>
        </w:rPr>
        <w:t>This conceptual framework describes a shared mission and vision for the preparation of educators and other school professionals to work with P-12 learners</w:t>
      </w:r>
      <w:r w:rsidR="009A4FA1" w:rsidRPr="009A4FA1">
        <w:rPr>
          <w:rFonts w:ascii="Calibri" w:hAnsi="Calibri"/>
          <w:sz w:val="22"/>
          <w:szCs w:val="22"/>
        </w:rPr>
        <w:t xml:space="preserve"> in schools</w:t>
      </w:r>
      <w:r w:rsidR="00307237">
        <w:rPr>
          <w:rFonts w:ascii="Calibri" w:hAnsi="Calibri"/>
          <w:sz w:val="22"/>
          <w:szCs w:val="22"/>
        </w:rPr>
        <w:t>. It is</w:t>
      </w:r>
      <w:r w:rsidR="00375EF0">
        <w:rPr>
          <w:rFonts w:ascii="Calibri" w:hAnsi="Calibri"/>
          <w:sz w:val="22"/>
          <w:szCs w:val="22"/>
        </w:rPr>
        <w:t xml:space="preserve"> guided by the history and traditions of Kent State University, an institution built over a century ago upon a commitment to</w:t>
      </w:r>
      <w:r w:rsidR="00A35D24">
        <w:rPr>
          <w:rFonts w:ascii="Calibri" w:hAnsi="Calibri"/>
          <w:sz w:val="22"/>
          <w:szCs w:val="22"/>
        </w:rPr>
        <w:t xml:space="preserve"> expanding access to and improving</w:t>
      </w:r>
      <w:r w:rsidR="00375EF0">
        <w:rPr>
          <w:rFonts w:ascii="Calibri" w:hAnsi="Calibri"/>
          <w:sz w:val="22"/>
          <w:szCs w:val="22"/>
        </w:rPr>
        <w:t xml:space="preserve"> public education</w:t>
      </w:r>
      <w:r w:rsidR="00A35D24">
        <w:rPr>
          <w:rFonts w:ascii="Calibri" w:hAnsi="Calibri"/>
          <w:sz w:val="22"/>
          <w:szCs w:val="22"/>
        </w:rPr>
        <w:t xml:space="preserve"> through resea</w:t>
      </w:r>
      <w:r w:rsidR="00DF5CDD">
        <w:rPr>
          <w:rFonts w:ascii="Calibri" w:hAnsi="Calibri"/>
          <w:sz w:val="22"/>
          <w:szCs w:val="22"/>
        </w:rPr>
        <w:t>rch, teaching, and our</w:t>
      </w:r>
      <w:r w:rsidR="00A35D24">
        <w:rPr>
          <w:rFonts w:ascii="Calibri" w:hAnsi="Calibri"/>
          <w:sz w:val="22"/>
          <w:szCs w:val="22"/>
        </w:rPr>
        <w:t xml:space="preserve"> engagement with public schools in the region</w:t>
      </w:r>
      <w:r w:rsidR="00DF5CDD">
        <w:rPr>
          <w:rFonts w:ascii="Calibri" w:hAnsi="Calibri"/>
          <w:sz w:val="22"/>
          <w:szCs w:val="22"/>
        </w:rPr>
        <w:t xml:space="preserve"> and beyond</w:t>
      </w:r>
      <w:r w:rsidR="00A35D24">
        <w:rPr>
          <w:rFonts w:ascii="Calibri" w:hAnsi="Calibri"/>
          <w:sz w:val="22"/>
          <w:szCs w:val="22"/>
        </w:rPr>
        <w:t>.</w:t>
      </w:r>
      <w:r w:rsidR="00375EF0">
        <w:rPr>
          <w:rFonts w:ascii="Calibri" w:hAnsi="Calibri"/>
          <w:sz w:val="22"/>
          <w:szCs w:val="22"/>
        </w:rPr>
        <w:t xml:space="preserve"> </w:t>
      </w:r>
      <w:r w:rsidRPr="009A4FA1">
        <w:rPr>
          <w:rFonts w:ascii="Calibri" w:hAnsi="Calibri"/>
          <w:sz w:val="22"/>
          <w:szCs w:val="22"/>
        </w:rPr>
        <w:t xml:space="preserve"> </w:t>
      </w:r>
      <w:r w:rsidR="00307237">
        <w:rPr>
          <w:rFonts w:ascii="Calibri" w:hAnsi="Calibri"/>
          <w:sz w:val="22"/>
          <w:szCs w:val="22"/>
        </w:rPr>
        <w:t xml:space="preserve">The conceptual framework </w:t>
      </w:r>
      <w:r w:rsidRPr="009A4FA1">
        <w:rPr>
          <w:rFonts w:ascii="Calibri" w:hAnsi="Calibri"/>
          <w:sz w:val="22"/>
          <w:szCs w:val="22"/>
        </w:rPr>
        <w:t>defines the vision, mission, philosophy, knowledge bases, candidate proficiencies</w:t>
      </w:r>
      <w:r w:rsidR="00015238">
        <w:rPr>
          <w:rFonts w:ascii="Calibri" w:hAnsi="Calibri"/>
          <w:sz w:val="22"/>
          <w:szCs w:val="22"/>
        </w:rPr>
        <w:t xml:space="preserve"> and Unit Assessment System</w:t>
      </w:r>
      <w:r w:rsidRPr="009A4FA1">
        <w:rPr>
          <w:rFonts w:ascii="Calibri" w:hAnsi="Calibri"/>
          <w:sz w:val="22"/>
          <w:szCs w:val="22"/>
        </w:rPr>
        <w:t xml:space="preserve">. </w:t>
      </w:r>
      <w:r w:rsidR="00307237">
        <w:rPr>
          <w:rFonts w:ascii="Calibri" w:hAnsi="Calibri"/>
          <w:sz w:val="22"/>
          <w:szCs w:val="22"/>
        </w:rPr>
        <w:t xml:space="preserve">It </w:t>
      </w:r>
      <w:r w:rsidR="00135514" w:rsidRPr="009A4FA1">
        <w:rPr>
          <w:rFonts w:ascii="Calibri" w:hAnsi="Calibri"/>
          <w:sz w:val="22"/>
          <w:szCs w:val="22"/>
        </w:rPr>
        <w:t>articulates our professional commitments that serve to guide programs, curricul</w:t>
      </w:r>
      <w:r w:rsidR="002025C2">
        <w:rPr>
          <w:rFonts w:ascii="Calibri" w:hAnsi="Calibri"/>
          <w:sz w:val="22"/>
          <w:szCs w:val="22"/>
        </w:rPr>
        <w:t>a</w:t>
      </w:r>
      <w:r w:rsidR="00135514" w:rsidRPr="009A4FA1">
        <w:rPr>
          <w:rFonts w:ascii="Calibri" w:hAnsi="Calibri"/>
          <w:sz w:val="22"/>
          <w:szCs w:val="22"/>
        </w:rPr>
        <w:t>, candidate performance, faculty teaching, scholarship and service, assessment system</w:t>
      </w:r>
      <w:r w:rsidR="002025C2">
        <w:rPr>
          <w:rFonts w:ascii="Calibri" w:hAnsi="Calibri"/>
          <w:sz w:val="22"/>
          <w:szCs w:val="22"/>
        </w:rPr>
        <w:t>s</w:t>
      </w:r>
      <w:r w:rsidR="00DF5CDD">
        <w:rPr>
          <w:rFonts w:ascii="Calibri" w:hAnsi="Calibri"/>
          <w:sz w:val="22"/>
          <w:szCs w:val="22"/>
        </w:rPr>
        <w:t xml:space="preserve">, and involvement </w:t>
      </w:r>
      <w:r w:rsidR="009A4FA1" w:rsidRPr="009A4FA1">
        <w:rPr>
          <w:rFonts w:ascii="Calibri" w:hAnsi="Calibri"/>
          <w:sz w:val="22"/>
          <w:szCs w:val="22"/>
        </w:rPr>
        <w:t xml:space="preserve">with schools. </w:t>
      </w:r>
    </w:p>
    <w:p w:rsidR="00FC2513" w:rsidRPr="006B3327" w:rsidRDefault="00FC2513" w:rsidP="00FC2513">
      <w:pPr>
        <w:rPr>
          <w:rFonts w:ascii="Calibri" w:hAnsi="Calibri"/>
          <w:sz w:val="22"/>
          <w:szCs w:val="22"/>
        </w:rPr>
      </w:pPr>
    </w:p>
    <w:p w:rsidR="00FC2513" w:rsidRDefault="00FC2513" w:rsidP="00FC2513">
      <w:pPr>
        <w:rPr>
          <w:rFonts w:ascii="Calibri" w:hAnsi="Calibri"/>
          <w:b/>
          <w:sz w:val="22"/>
          <w:szCs w:val="22"/>
        </w:rPr>
      </w:pPr>
      <w:r w:rsidRPr="006B3327">
        <w:rPr>
          <w:rFonts w:ascii="Calibri" w:hAnsi="Calibri"/>
          <w:b/>
          <w:sz w:val="22"/>
          <w:szCs w:val="22"/>
        </w:rPr>
        <w:t xml:space="preserve">Professional Education Mission </w:t>
      </w:r>
      <w:r w:rsidR="00963DDA">
        <w:rPr>
          <w:rFonts w:ascii="Calibri" w:hAnsi="Calibri"/>
          <w:b/>
          <w:sz w:val="22"/>
          <w:szCs w:val="22"/>
        </w:rPr>
        <w:t>[from NCATE: What is the mission of the unit?  How do the missions of the unit and the institution relate to each other?  What is the unit’s action statement on achieving the mission?]</w:t>
      </w:r>
    </w:p>
    <w:p w:rsidR="00730571" w:rsidRDefault="00730571" w:rsidP="00FC2513">
      <w:pPr>
        <w:rPr>
          <w:rFonts w:ascii="Calibri" w:hAnsi="Calibri"/>
          <w:sz w:val="22"/>
          <w:szCs w:val="22"/>
        </w:rPr>
      </w:pPr>
    </w:p>
    <w:p w:rsidR="006D45D2" w:rsidRDefault="00963DDA" w:rsidP="00FC2513">
      <w:pPr>
        <w:rPr>
          <w:rFonts w:ascii="Calibri" w:hAnsi="Calibri"/>
          <w:b/>
          <w:sz w:val="22"/>
          <w:szCs w:val="22"/>
        </w:rPr>
      </w:pPr>
      <w:r>
        <w:rPr>
          <w:rFonts w:ascii="Calibri" w:hAnsi="Calibri"/>
          <w:sz w:val="22"/>
          <w:szCs w:val="22"/>
        </w:rPr>
        <w:t>The mission of our educator preparation program is to develop</w:t>
      </w:r>
      <w:r w:rsidRPr="006D45D2">
        <w:rPr>
          <w:rFonts w:ascii="Calibri" w:hAnsi="Calibri"/>
          <w:b/>
          <w:sz w:val="22"/>
          <w:szCs w:val="22"/>
        </w:rPr>
        <w:t xml:space="preserve"> </w:t>
      </w:r>
      <w:r w:rsidR="006D45D2" w:rsidRPr="006D45D2">
        <w:rPr>
          <w:rFonts w:ascii="Calibri" w:hAnsi="Calibri"/>
          <w:b/>
          <w:sz w:val="22"/>
          <w:szCs w:val="22"/>
        </w:rPr>
        <w:t xml:space="preserve">education </w:t>
      </w:r>
      <w:r w:rsidRPr="000649FD">
        <w:rPr>
          <w:rFonts w:ascii="Calibri" w:hAnsi="Calibri"/>
          <w:b/>
          <w:sz w:val="22"/>
          <w:szCs w:val="22"/>
        </w:rPr>
        <w:t>professionals</w:t>
      </w:r>
      <w:r w:rsidR="00B8054A">
        <w:rPr>
          <w:rFonts w:ascii="Calibri" w:hAnsi="Calibri"/>
          <w:b/>
          <w:sz w:val="22"/>
          <w:szCs w:val="22"/>
        </w:rPr>
        <w:t xml:space="preserve"> </w:t>
      </w:r>
    </w:p>
    <w:p w:rsidR="006D45D2" w:rsidRDefault="006D45D2" w:rsidP="006D45D2">
      <w:pPr>
        <w:pStyle w:val="ListParagraph"/>
        <w:numPr>
          <w:ilvl w:val="0"/>
          <w:numId w:val="27"/>
        </w:numPr>
        <w:rPr>
          <w:rFonts w:ascii="Calibri" w:hAnsi="Calibri"/>
          <w:sz w:val="22"/>
          <w:szCs w:val="22"/>
        </w:rPr>
      </w:pPr>
      <w:r>
        <w:rPr>
          <w:rFonts w:ascii="Calibri" w:hAnsi="Calibri"/>
          <w:sz w:val="22"/>
          <w:szCs w:val="22"/>
        </w:rPr>
        <w:t>W</w:t>
      </w:r>
      <w:r w:rsidR="00B8054A" w:rsidRPr="006D45D2">
        <w:rPr>
          <w:rFonts w:ascii="Calibri" w:hAnsi="Calibri"/>
          <w:sz w:val="22"/>
          <w:szCs w:val="22"/>
        </w:rPr>
        <w:t>ho</w:t>
      </w:r>
      <w:r w:rsidR="00963DDA" w:rsidRPr="006D45D2">
        <w:rPr>
          <w:rFonts w:ascii="Calibri" w:hAnsi="Calibri"/>
          <w:sz w:val="22"/>
          <w:szCs w:val="22"/>
        </w:rPr>
        <w:t xml:space="preserve"> </w:t>
      </w:r>
      <w:r w:rsidR="00223725">
        <w:rPr>
          <w:rFonts w:ascii="Calibri" w:hAnsi="Calibri"/>
          <w:sz w:val="22"/>
          <w:szCs w:val="22"/>
        </w:rPr>
        <w:t xml:space="preserve">are committed to providing an equitable education for all learners and </w:t>
      </w:r>
      <w:r w:rsidR="00B8054A" w:rsidRPr="006D45D2">
        <w:rPr>
          <w:rFonts w:ascii="Calibri" w:hAnsi="Calibri"/>
          <w:sz w:val="22"/>
          <w:szCs w:val="22"/>
        </w:rPr>
        <w:t xml:space="preserve">approach their work with </w:t>
      </w:r>
      <w:r w:rsidR="005F5538" w:rsidRPr="006D45D2">
        <w:rPr>
          <w:rFonts w:ascii="Calibri" w:hAnsi="Calibri"/>
          <w:sz w:val="22"/>
          <w:szCs w:val="22"/>
        </w:rPr>
        <w:t xml:space="preserve">a spirit of inquiry, reflection, </w:t>
      </w:r>
      <w:r w:rsidR="00B8054A" w:rsidRPr="006D45D2">
        <w:rPr>
          <w:rFonts w:ascii="Calibri" w:hAnsi="Calibri"/>
          <w:sz w:val="22"/>
          <w:szCs w:val="22"/>
        </w:rPr>
        <w:t xml:space="preserve">passion, </w:t>
      </w:r>
      <w:r w:rsidR="00223725">
        <w:rPr>
          <w:rFonts w:ascii="Calibri" w:hAnsi="Calibri"/>
          <w:sz w:val="22"/>
          <w:szCs w:val="22"/>
        </w:rPr>
        <w:t xml:space="preserve">and </w:t>
      </w:r>
      <w:r w:rsidR="00B8054A" w:rsidRPr="006D45D2">
        <w:rPr>
          <w:rFonts w:ascii="Calibri" w:hAnsi="Calibri"/>
          <w:sz w:val="22"/>
          <w:szCs w:val="22"/>
        </w:rPr>
        <w:t>creativity</w:t>
      </w:r>
      <w:r w:rsidR="00223725">
        <w:rPr>
          <w:rFonts w:ascii="Calibri" w:hAnsi="Calibri"/>
          <w:sz w:val="22"/>
          <w:szCs w:val="22"/>
        </w:rPr>
        <w:t>.</w:t>
      </w:r>
    </w:p>
    <w:p w:rsidR="005F5538" w:rsidRPr="006D45D2" w:rsidRDefault="006D45D2" w:rsidP="006D45D2">
      <w:pPr>
        <w:pStyle w:val="ListParagraph"/>
        <w:numPr>
          <w:ilvl w:val="0"/>
          <w:numId w:val="27"/>
        </w:numPr>
        <w:rPr>
          <w:rFonts w:ascii="Calibri" w:hAnsi="Calibri"/>
          <w:sz w:val="22"/>
          <w:szCs w:val="22"/>
        </w:rPr>
      </w:pPr>
      <w:r>
        <w:rPr>
          <w:rFonts w:ascii="Calibri" w:hAnsi="Calibri"/>
          <w:sz w:val="22"/>
          <w:szCs w:val="22"/>
        </w:rPr>
        <w:t xml:space="preserve">Who </w:t>
      </w:r>
      <w:r w:rsidRPr="006D45D2">
        <w:rPr>
          <w:rFonts w:ascii="Calibri" w:hAnsi="Calibri"/>
          <w:sz w:val="22"/>
          <w:szCs w:val="22"/>
        </w:rPr>
        <w:t xml:space="preserve">will </w:t>
      </w:r>
      <w:r w:rsidR="00223725">
        <w:rPr>
          <w:rFonts w:ascii="Calibri" w:hAnsi="Calibri"/>
          <w:sz w:val="22"/>
          <w:szCs w:val="22"/>
        </w:rPr>
        <w:t>assume leadership</w:t>
      </w:r>
      <w:r w:rsidRPr="006D45D2">
        <w:rPr>
          <w:rFonts w:ascii="Calibri" w:hAnsi="Calibri"/>
          <w:sz w:val="22"/>
          <w:szCs w:val="22"/>
        </w:rPr>
        <w:t xml:space="preserve"> for the shape of their profession and the quality of public </w:t>
      </w:r>
      <w:r>
        <w:rPr>
          <w:rFonts w:ascii="Calibri" w:hAnsi="Calibri"/>
          <w:sz w:val="22"/>
          <w:szCs w:val="22"/>
        </w:rPr>
        <w:t xml:space="preserve">education </w:t>
      </w:r>
      <w:r w:rsidR="00730571">
        <w:rPr>
          <w:rFonts w:ascii="Calibri" w:hAnsi="Calibri"/>
          <w:sz w:val="22"/>
          <w:szCs w:val="22"/>
        </w:rPr>
        <w:t xml:space="preserve">in a </w:t>
      </w:r>
      <w:r w:rsidR="00223725">
        <w:rPr>
          <w:rFonts w:ascii="Calibri" w:hAnsi="Calibri"/>
          <w:sz w:val="22"/>
          <w:szCs w:val="22"/>
        </w:rPr>
        <w:t xml:space="preserve">rapidly changing and diverse </w:t>
      </w:r>
      <w:proofErr w:type="gramStart"/>
      <w:r w:rsidR="00730571">
        <w:rPr>
          <w:rFonts w:ascii="Calibri" w:hAnsi="Calibri"/>
          <w:sz w:val="22"/>
          <w:szCs w:val="22"/>
        </w:rPr>
        <w:t>democracy</w:t>
      </w:r>
      <w:r w:rsidR="00223725">
        <w:rPr>
          <w:rFonts w:ascii="Calibri" w:hAnsi="Calibri"/>
          <w:sz w:val="22"/>
          <w:szCs w:val="22"/>
        </w:rPr>
        <w:t>.</w:t>
      </w:r>
      <w:proofErr w:type="gramEnd"/>
    </w:p>
    <w:p w:rsidR="00B8054A" w:rsidRDefault="00B8054A" w:rsidP="00FC2513">
      <w:pPr>
        <w:rPr>
          <w:rFonts w:ascii="Calibri" w:hAnsi="Calibri"/>
          <w:sz w:val="22"/>
          <w:szCs w:val="22"/>
        </w:rPr>
      </w:pPr>
    </w:p>
    <w:p w:rsidR="00FC2513" w:rsidRDefault="00FC2513" w:rsidP="00FC2513">
      <w:pPr>
        <w:rPr>
          <w:rFonts w:ascii="Calibri" w:hAnsi="Calibri"/>
          <w:sz w:val="22"/>
          <w:szCs w:val="22"/>
        </w:rPr>
      </w:pPr>
      <w:r>
        <w:rPr>
          <w:rFonts w:ascii="Calibri" w:hAnsi="Calibri"/>
          <w:sz w:val="22"/>
          <w:szCs w:val="22"/>
        </w:rPr>
        <w:t>Our mission</w:t>
      </w:r>
      <w:r w:rsidRPr="009A4FA1">
        <w:rPr>
          <w:rFonts w:ascii="Calibri" w:hAnsi="Calibri"/>
          <w:sz w:val="22"/>
          <w:szCs w:val="22"/>
        </w:rPr>
        <w:t xml:space="preserve"> is aligned with the mission of Kent State University to</w:t>
      </w:r>
      <w:r>
        <w:rPr>
          <w:rFonts w:ascii="Calibri" w:hAnsi="Calibri"/>
          <w:sz w:val="22"/>
          <w:szCs w:val="22"/>
        </w:rPr>
        <w:t xml:space="preserve"> “engage students in diverse lear</w:t>
      </w:r>
      <w:r w:rsidR="006D45D2">
        <w:rPr>
          <w:rFonts w:ascii="Calibri" w:hAnsi="Calibri"/>
          <w:sz w:val="22"/>
          <w:szCs w:val="22"/>
        </w:rPr>
        <w:t>ning environments that educate</w:t>
      </w:r>
      <w:r>
        <w:rPr>
          <w:rFonts w:ascii="Calibri" w:hAnsi="Calibri"/>
          <w:sz w:val="22"/>
          <w:szCs w:val="22"/>
        </w:rPr>
        <w:t xml:space="preserve"> them to think critically and to expand their intellectual horizons while attaining the knowledge and skills necessary for responsible citizenship and productive careers.”</w:t>
      </w:r>
      <w:r w:rsidR="006D45D2" w:rsidRPr="006D45D2">
        <w:rPr>
          <w:rFonts w:ascii="Calibri" w:hAnsi="Calibri"/>
          <w:sz w:val="22"/>
          <w:szCs w:val="22"/>
        </w:rPr>
        <w:t xml:space="preserve"> </w:t>
      </w:r>
    </w:p>
    <w:p w:rsidR="00730571" w:rsidRDefault="00730571" w:rsidP="00FC2513">
      <w:pPr>
        <w:rPr>
          <w:rFonts w:ascii="Calibri" w:hAnsi="Calibri"/>
          <w:sz w:val="22"/>
          <w:szCs w:val="22"/>
        </w:rPr>
      </w:pPr>
    </w:p>
    <w:p w:rsidR="00730571" w:rsidRDefault="00730571" w:rsidP="00FC2513">
      <w:pPr>
        <w:rPr>
          <w:rFonts w:ascii="Calibri" w:hAnsi="Calibri"/>
          <w:sz w:val="22"/>
          <w:szCs w:val="22"/>
        </w:rPr>
      </w:pPr>
      <w:r>
        <w:rPr>
          <w:rFonts w:ascii="Calibri" w:hAnsi="Calibri"/>
          <w:sz w:val="22"/>
          <w:szCs w:val="22"/>
        </w:rPr>
        <w:t>To achieve this mission, our professional education program provid</w:t>
      </w:r>
      <w:r w:rsidR="00223725">
        <w:rPr>
          <w:rFonts w:ascii="Calibri" w:hAnsi="Calibri"/>
          <w:sz w:val="22"/>
          <w:szCs w:val="22"/>
        </w:rPr>
        <w:t xml:space="preserve">es opportunities for candidates </w:t>
      </w:r>
      <w:r>
        <w:rPr>
          <w:rFonts w:ascii="Calibri" w:hAnsi="Calibri"/>
          <w:sz w:val="22"/>
          <w:szCs w:val="22"/>
        </w:rPr>
        <w:t>and faculty</w:t>
      </w:r>
      <w:r w:rsidR="00223725">
        <w:rPr>
          <w:rFonts w:ascii="Calibri" w:hAnsi="Calibri"/>
          <w:sz w:val="22"/>
          <w:szCs w:val="22"/>
        </w:rPr>
        <w:t>:</w:t>
      </w:r>
    </w:p>
    <w:p w:rsidR="00730571" w:rsidRDefault="00307237" w:rsidP="00730571">
      <w:pPr>
        <w:pStyle w:val="ListParagraph"/>
        <w:numPr>
          <w:ilvl w:val="0"/>
          <w:numId w:val="28"/>
        </w:numPr>
        <w:rPr>
          <w:rFonts w:ascii="Calibri" w:hAnsi="Calibri"/>
          <w:sz w:val="22"/>
          <w:szCs w:val="22"/>
        </w:rPr>
      </w:pPr>
      <w:r>
        <w:rPr>
          <w:rFonts w:ascii="Calibri" w:hAnsi="Calibri"/>
          <w:sz w:val="22"/>
          <w:szCs w:val="22"/>
        </w:rPr>
        <w:t>T</w:t>
      </w:r>
      <w:r w:rsidR="00223725">
        <w:rPr>
          <w:rFonts w:ascii="Calibri" w:hAnsi="Calibri"/>
          <w:sz w:val="22"/>
          <w:szCs w:val="22"/>
        </w:rPr>
        <w:t>o deepen our</w:t>
      </w:r>
      <w:r w:rsidR="00730571" w:rsidRPr="00730571">
        <w:rPr>
          <w:rFonts w:ascii="Calibri" w:hAnsi="Calibri"/>
          <w:sz w:val="22"/>
          <w:szCs w:val="22"/>
        </w:rPr>
        <w:t xml:space="preserve"> understanding of </w:t>
      </w:r>
      <w:r w:rsidR="00730571">
        <w:rPr>
          <w:rFonts w:ascii="Calibri" w:hAnsi="Calibri"/>
          <w:sz w:val="22"/>
          <w:szCs w:val="22"/>
        </w:rPr>
        <w:t xml:space="preserve">the meaning of </w:t>
      </w:r>
      <w:r w:rsidR="000111BA">
        <w:rPr>
          <w:rFonts w:ascii="Calibri" w:hAnsi="Calibri"/>
          <w:sz w:val="22"/>
          <w:szCs w:val="22"/>
        </w:rPr>
        <w:t xml:space="preserve"> education in a democratic</w:t>
      </w:r>
      <w:r w:rsidR="00223725">
        <w:rPr>
          <w:rFonts w:ascii="Calibri" w:hAnsi="Calibri"/>
          <w:sz w:val="22"/>
          <w:szCs w:val="22"/>
        </w:rPr>
        <w:t xml:space="preserve"> society</w:t>
      </w:r>
      <w:r w:rsidR="00730571" w:rsidRPr="00730571">
        <w:rPr>
          <w:rFonts w:ascii="Calibri" w:hAnsi="Calibri"/>
          <w:sz w:val="22"/>
          <w:szCs w:val="22"/>
        </w:rPr>
        <w:t xml:space="preserve">, </w:t>
      </w:r>
    </w:p>
    <w:p w:rsidR="00730571" w:rsidRDefault="00307237" w:rsidP="00730571">
      <w:pPr>
        <w:pStyle w:val="ListParagraph"/>
        <w:numPr>
          <w:ilvl w:val="0"/>
          <w:numId w:val="28"/>
        </w:numPr>
        <w:rPr>
          <w:rFonts w:ascii="Calibri" w:hAnsi="Calibri"/>
          <w:sz w:val="22"/>
          <w:szCs w:val="22"/>
        </w:rPr>
      </w:pPr>
      <w:r>
        <w:rPr>
          <w:rFonts w:ascii="Calibri" w:hAnsi="Calibri"/>
          <w:sz w:val="22"/>
          <w:szCs w:val="22"/>
        </w:rPr>
        <w:t>T</w:t>
      </w:r>
      <w:r w:rsidR="00730571">
        <w:rPr>
          <w:rFonts w:ascii="Calibri" w:hAnsi="Calibri"/>
          <w:sz w:val="22"/>
          <w:szCs w:val="22"/>
        </w:rPr>
        <w:t xml:space="preserve">o </w:t>
      </w:r>
      <w:r w:rsidR="00375EF0">
        <w:rPr>
          <w:rFonts w:ascii="Calibri" w:hAnsi="Calibri"/>
          <w:sz w:val="22"/>
          <w:szCs w:val="22"/>
        </w:rPr>
        <w:t>develop informed professional judgments by engaging</w:t>
      </w:r>
      <w:r w:rsidR="00730571">
        <w:rPr>
          <w:rFonts w:ascii="Calibri" w:hAnsi="Calibri"/>
          <w:sz w:val="22"/>
          <w:szCs w:val="22"/>
        </w:rPr>
        <w:t xml:space="preserve"> in inquiry</w:t>
      </w:r>
      <w:r w:rsidR="00223725">
        <w:rPr>
          <w:rFonts w:ascii="Calibri" w:hAnsi="Calibri"/>
          <w:sz w:val="22"/>
          <w:szCs w:val="22"/>
        </w:rPr>
        <w:t xml:space="preserve"> that is </w:t>
      </w:r>
      <w:r w:rsidR="00730571">
        <w:rPr>
          <w:rFonts w:ascii="Calibri" w:hAnsi="Calibri"/>
          <w:sz w:val="22"/>
          <w:szCs w:val="22"/>
        </w:rPr>
        <w:t>based on knowledge of one’s discipline, multiple sources of data about learners, collaboration with families and other professionals, and professional commitment to serve all learners</w:t>
      </w:r>
    </w:p>
    <w:p w:rsidR="005B29A0" w:rsidRPr="00730571" w:rsidRDefault="00223725" w:rsidP="00730571">
      <w:pPr>
        <w:pStyle w:val="ListParagraph"/>
        <w:numPr>
          <w:ilvl w:val="0"/>
          <w:numId w:val="28"/>
        </w:numPr>
        <w:rPr>
          <w:rFonts w:ascii="Calibri" w:hAnsi="Calibri"/>
          <w:sz w:val="22"/>
          <w:szCs w:val="22"/>
        </w:rPr>
      </w:pPr>
      <w:r>
        <w:rPr>
          <w:rFonts w:ascii="Calibri" w:hAnsi="Calibri"/>
          <w:sz w:val="22"/>
          <w:szCs w:val="22"/>
        </w:rPr>
        <w:t>To develop meaningfu</w:t>
      </w:r>
      <w:r w:rsidR="000111BA">
        <w:rPr>
          <w:rFonts w:ascii="Calibri" w:hAnsi="Calibri"/>
          <w:sz w:val="22"/>
          <w:szCs w:val="22"/>
        </w:rPr>
        <w:t>l partnerships with schools and agencies.</w:t>
      </w:r>
    </w:p>
    <w:p w:rsidR="00FC2513" w:rsidRDefault="00FC2513" w:rsidP="00AB3679">
      <w:pPr>
        <w:rPr>
          <w:rFonts w:ascii="Calibri" w:hAnsi="Calibri"/>
          <w:b/>
          <w:sz w:val="22"/>
          <w:szCs w:val="22"/>
        </w:rPr>
      </w:pPr>
    </w:p>
    <w:p w:rsidR="00AB3679" w:rsidRPr="006B3327" w:rsidRDefault="00AB3679" w:rsidP="00AB3679">
      <w:pPr>
        <w:rPr>
          <w:rFonts w:ascii="Calibri" w:hAnsi="Calibri"/>
          <w:b/>
          <w:sz w:val="22"/>
          <w:szCs w:val="22"/>
        </w:rPr>
      </w:pPr>
      <w:r w:rsidRPr="006B3327">
        <w:rPr>
          <w:rFonts w:ascii="Calibri" w:hAnsi="Calibri"/>
          <w:b/>
          <w:sz w:val="22"/>
          <w:szCs w:val="22"/>
        </w:rPr>
        <w:t>Professional Education Vision</w:t>
      </w:r>
      <w:r w:rsidR="009A4FA1">
        <w:rPr>
          <w:rFonts w:ascii="Calibri" w:hAnsi="Calibri"/>
          <w:b/>
          <w:sz w:val="22"/>
          <w:szCs w:val="22"/>
        </w:rPr>
        <w:t xml:space="preserve"> </w:t>
      </w:r>
      <w:r w:rsidR="00AC5223">
        <w:rPr>
          <w:rFonts w:ascii="Calibri" w:hAnsi="Calibri"/>
          <w:b/>
          <w:sz w:val="22"/>
          <w:szCs w:val="22"/>
        </w:rPr>
        <w:t>[NCATE: What does the unit want to achieve?  What kind of educators does the unit want to produce?]</w:t>
      </w:r>
    </w:p>
    <w:p w:rsidR="00AB3679" w:rsidRPr="006B3327" w:rsidRDefault="00AB3679" w:rsidP="00AB3679">
      <w:pPr>
        <w:rPr>
          <w:rFonts w:ascii="Calibri" w:hAnsi="Calibri"/>
          <w:sz w:val="22"/>
          <w:szCs w:val="22"/>
        </w:rPr>
      </w:pPr>
      <w:r w:rsidRPr="006B3327">
        <w:rPr>
          <w:rFonts w:ascii="Calibri" w:hAnsi="Calibri"/>
          <w:sz w:val="22"/>
          <w:szCs w:val="22"/>
        </w:rPr>
        <w:t>It is the aim of the Kent State University professional education faculty to create premier national programs</w:t>
      </w:r>
      <w:r>
        <w:rPr>
          <w:rFonts w:ascii="Calibri" w:hAnsi="Calibri"/>
          <w:sz w:val="22"/>
          <w:szCs w:val="22"/>
        </w:rPr>
        <w:t xml:space="preserve">, ones </w:t>
      </w:r>
      <w:r w:rsidRPr="006B3327">
        <w:rPr>
          <w:rFonts w:ascii="Calibri" w:hAnsi="Calibri"/>
          <w:sz w:val="22"/>
          <w:szCs w:val="22"/>
        </w:rPr>
        <w:t>recognized for:</w:t>
      </w:r>
    </w:p>
    <w:p w:rsidR="00AB3679" w:rsidRPr="006B3327" w:rsidRDefault="00AB3679" w:rsidP="00AB3679">
      <w:pPr>
        <w:numPr>
          <w:ilvl w:val="0"/>
          <w:numId w:val="4"/>
        </w:numPr>
        <w:rPr>
          <w:rFonts w:ascii="Calibri" w:hAnsi="Calibri"/>
          <w:sz w:val="22"/>
          <w:szCs w:val="22"/>
        </w:rPr>
      </w:pPr>
      <w:r w:rsidRPr="006B3327">
        <w:rPr>
          <w:rFonts w:ascii="Calibri" w:hAnsi="Calibri"/>
          <w:sz w:val="22"/>
          <w:szCs w:val="22"/>
        </w:rPr>
        <w:t xml:space="preserve">Outstanding scholarship that impacts theory and practice in their respective fields of study, and </w:t>
      </w:r>
    </w:p>
    <w:p w:rsidR="00AB3679" w:rsidRDefault="00AB3679" w:rsidP="00AB3679">
      <w:pPr>
        <w:numPr>
          <w:ilvl w:val="0"/>
          <w:numId w:val="4"/>
        </w:numPr>
        <w:rPr>
          <w:rFonts w:ascii="Calibri" w:hAnsi="Calibri"/>
          <w:sz w:val="22"/>
          <w:szCs w:val="22"/>
        </w:rPr>
      </w:pPr>
      <w:r w:rsidRPr="006B3327">
        <w:rPr>
          <w:rFonts w:ascii="Calibri" w:hAnsi="Calibri"/>
          <w:sz w:val="22"/>
          <w:szCs w:val="22"/>
        </w:rPr>
        <w:t xml:space="preserve">Innovative learning opportunities </w:t>
      </w:r>
      <w:r w:rsidR="00307237">
        <w:rPr>
          <w:rFonts w:ascii="Calibri" w:hAnsi="Calibri"/>
          <w:sz w:val="22"/>
          <w:szCs w:val="22"/>
        </w:rPr>
        <w:t>that support the development of knowledge</w:t>
      </w:r>
      <w:r w:rsidR="00AC5223">
        <w:rPr>
          <w:rFonts w:ascii="Calibri" w:hAnsi="Calibri"/>
          <w:sz w:val="22"/>
          <w:szCs w:val="22"/>
        </w:rPr>
        <w:t>able</w:t>
      </w:r>
      <w:r w:rsidR="00307237">
        <w:rPr>
          <w:rFonts w:ascii="Calibri" w:hAnsi="Calibri"/>
          <w:sz w:val="22"/>
          <w:szCs w:val="22"/>
        </w:rPr>
        <w:t xml:space="preserve">, </w:t>
      </w:r>
      <w:r w:rsidR="00AC5223">
        <w:rPr>
          <w:rFonts w:ascii="Calibri" w:hAnsi="Calibri"/>
          <w:sz w:val="22"/>
          <w:szCs w:val="22"/>
        </w:rPr>
        <w:t>reflective</w:t>
      </w:r>
      <w:r w:rsidR="00FA0A6E">
        <w:rPr>
          <w:rFonts w:ascii="Calibri" w:hAnsi="Calibri"/>
          <w:sz w:val="22"/>
          <w:szCs w:val="22"/>
        </w:rPr>
        <w:t>, creative, and</w:t>
      </w:r>
      <w:r w:rsidR="00307237">
        <w:rPr>
          <w:rFonts w:ascii="Calibri" w:hAnsi="Calibri"/>
          <w:sz w:val="22"/>
          <w:szCs w:val="22"/>
        </w:rPr>
        <w:t xml:space="preserve"> committed members of local and global education setting</w:t>
      </w:r>
      <w:r w:rsidR="00AC5223">
        <w:rPr>
          <w:rFonts w:ascii="Calibri" w:hAnsi="Calibri"/>
          <w:sz w:val="22"/>
          <w:szCs w:val="22"/>
        </w:rPr>
        <w:t>s</w:t>
      </w:r>
      <w:r w:rsidR="00307237">
        <w:rPr>
          <w:rFonts w:ascii="Calibri" w:hAnsi="Calibri"/>
          <w:sz w:val="22"/>
          <w:szCs w:val="22"/>
        </w:rPr>
        <w:t>.</w:t>
      </w:r>
    </w:p>
    <w:p w:rsidR="000111BA" w:rsidRDefault="000111BA" w:rsidP="000111BA">
      <w:pPr>
        <w:ind w:left="720"/>
        <w:rPr>
          <w:rFonts w:ascii="Calibri" w:hAnsi="Calibri"/>
          <w:sz w:val="22"/>
          <w:szCs w:val="22"/>
        </w:rPr>
      </w:pPr>
    </w:p>
    <w:p w:rsidR="00AB3679" w:rsidRDefault="00AB3679" w:rsidP="00AB3679">
      <w:pPr>
        <w:rPr>
          <w:rFonts w:ascii="Calibri" w:hAnsi="Calibri"/>
          <w:sz w:val="22"/>
          <w:szCs w:val="22"/>
        </w:rPr>
      </w:pPr>
      <w:r w:rsidRPr="006B3327">
        <w:rPr>
          <w:rFonts w:ascii="Calibri" w:hAnsi="Calibri"/>
          <w:sz w:val="22"/>
          <w:szCs w:val="22"/>
        </w:rPr>
        <w:t xml:space="preserve">It is our intent, therefore, to graduate individuals who demonstrate the knowledge, skills and dispositions to respond to a complex and changing global environment. </w:t>
      </w:r>
      <w:r>
        <w:rPr>
          <w:rFonts w:ascii="Calibri" w:hAnsi="Calibri"/>
          <w:sz w:val="22"/>
          <w:szCs w:val="22"/>
        </w:rPr>
        <w:t xml:space="preserve"> </w:t>
      </w:r>
      <w:r w:rsidRPr="006B3327">
        <w:rPr>
          <w:rFonts w:ascii="Calibri" w:hAnsi="Calibri"/>
          <w:sz w:val="22"/>
          <w:szCs w:val="22"/>
        </w:rPr>
        <w:t xml:space="preserve">The unit and </w:t>
      </w:r>
      <w:r>
        <w:rPr>
          <w:rFonts w:ascii="Calibri" w:hAnsi="Calibri"/>
          <w:sz w:val="22"/>
          <w:szCs w:val="22"/>
        </w:rPr>
        <w:t>P-12</w:t>
      </w:r>
      <w:r w:rsidRPr="006B3327">
        <w:rPr>
          <w:rFonts w:ascii="Calibri" w:hAnsi="Calibri"/>
          <w:sz w:val="22"/>
          <w:szCs w:val="22"/>
        </w:rPr>
        <w:t xml:space="preserve"> schools work in partnership with our candidates to provide </w:t>
      </w:r>
      <w:r w:rsidR="00AC5223">
        <w:rPr>
          <w:rFonts w:ascii="Calibri" w:hAnsi="Calibri"/>
          <w:sz w:val="22"/>
          <w:szCs w:val="22"/>
        </w:rPr>
        <w:t>a clinically</w:t>
      </w:r>
      <w:r w:rsidRPr="006B3327">
        <w:rPr>
          <w:rFonts w:ascii="Calibri" w:hAnsi="Calibri"/>
          <w:sz w:val="22"/>
          <w:szCs w:val="22"/>
        </w:rPr>
        <w:t>-based preparation</w:t>
      </w:r>
      <w:r w:rsidR="00AC5223">
        <w:rPr>
          <w:rFonts w:ascii="Calibri" w:hAnsi="Calibri"/>
          <w:sz w:val="22"/>
          <w:szCs w:val="22"/>
        </w:rPr>
        <w:t xml:space="preserve"> program</w:t>
      </w:r>
      <w:r w:rsidR="002025C2">
        <w:rPr>
          <w:rFonts w:ascii="Calibri" w:hAnsi="Calibri"/>
          <w:sz w:val="22"/>
          <w:szCs w:val="22"/>
        </w:rPr>
        <w:t xml:space="preserve"> that serves both the needs of P</w:t>
      </w:r>
      <w:r w:rsidR="00AC5223">
        <w:rPr>
          <w:rFonts w:ascii="Calibri" w:hAnsi="Calibri"/>
          <w:sz w:val="22"/>
          <w:szCs w:val="22"/>
        </w:rPr>
        <w:t>-12 learners and professional education candidates.</w:t>
      </w:r>
      <w:r w:rsidRPr="006B3327">
        <w:rPr>
          <w:rFonts w:ascii="Calibri" w:hAnsi="Calibri"/>
          <w:sz w:val="22"/>
          <w:szCs w:val="22"/>
        </w:rPr>
        <w:t xml:space="preserve"> </w:t>
      </w:r>
    </w:p>
    <w:p w:rsidR="00AB3679" w:rsidRDefault="00AB3679" w:rsidP="009B4D46">
      <w:pPr>
        <w:rPr>
          <w:rFonts w:ascii="Calibri" w:hAnsi="Calibri"/>
          <w:sz w:val="22"/>
          <w:szCs w:val="22"/>
        </w:rPr>
      </w:pPr>
    </w:p>
    <w:p w:rsidR="00AC5223" w:rsidRDefault="00AC5223" w:rsidP="009B4D46">
      <w:pPr>
        <w:rPr>
          <w:rFonts w:ascii="Calibri" w:hAnsi="Calibri"/>
          <w:b/>
          <w:sz w:val="22"/>
          <w:szCs w:val="22"/>
        </w:rPr>
      </w:pPr>
      <w:r w:rsidRPr="00AC5223">
        <w:rPr>
          <w:rFonts w:ascii="Calibri" w:hAnsi="Calibri"/>
          <w:b/>
          <w:sz w:val="22"/>
          <w:szCs w:val="22"/>
        </w:rPr>
        <w:t>Philosophy, Purposes/Goals and Institutional Standards [</w:t>
      </w:r>
      <w:r>
        <w:rPr>
          <w:rFonts w:ascii="Calibri" w:hAnsi="Calibri"/>
          <w:b/>
          <w:sz w:val="22"/>
          <w:szCs w:val="22"/>
        </w:rPr>
        <w:t xml:space="preserve">NCATE: </w:t>
      </w:r>
      <w:r w:rsidRPr="00AC5223">
        <w:rPr>
          <w:rFonts w:ascii="Calibri" w:hAnsi="Calibri"/>
          <w:b/>
          <w:sz w:val="22"/>
          <w:szCs w:val="22"/>
        </w:rPr>
        <w:t>What is the unit’s overarching belief system?  How does this relate to the unit vision and missions?</w:t>
      </w:r>
      <w:r>
        <w:rPr>
          <w:rFonts w:ascii="Calibri" w:hAnsi="Calibri"/>
          <w:b/>
          <w:sz w:val="22"/>
          <w:szCs w:val="22"/>
        </w:rPr>
        <w:t xml:space="preserve"> What are the goals and outcomes of the unit?  How does it relate to the unit’s philosophy and mission? What standards has the institution set that reflect the mission and identify important expec</w:t>
      </w:r>
      <w:r w:rsidR="005A0F47">
        <w:rPr>
          <w:rFonts w:ascii="Calibri" w:hAnsi="Calibri"/>
          <w:b/>
          <w:sz w:val="22"/>
          <w:szCs w:val="22"/>
        </w:rPr>
        <w:t>t</w:t>
      </w:r>
      <w:r>
        <w:rPr>
          <w:rFonts w:ascii="Calibri" w:hAnsi="Calibri"/>
          <w:b/>
          <w:sz w:val="22"/>
          <w:szCs w:val="22"/>
        </w:rPr>
        <w:t>ations for candidate learning? How do the standards address diversity and technology?</w:t>
      </w:r>
      <w:r w:rsidRPr="00AC5223">
        <w:rPr>
          <w:rFonts w:ascii="Calibri" w:hAnsi="Calibri"/>
          <w:b/>
          <w:sz w:val="22"/>
          <w:szCs w:val="22"/>
        </w:rPr>
        <w:t>]</w:t>
      </w:r>
    </w:p>
    <w:p w:rsidR="00AC5223" w:rsidRDefault="00AC5223" w:rsidP="009B4D46">
      <w:pPr>
        <w:rPr>
          <w:rFonts w:ascii="Calibri" w:hAnsi="Calibri"/>
          <w:b/>
          <w:sz w:val="22"/>
          <w:szCs w:val="22"/>
        </w:rPr>
      </w:pPr>
    </w:p>
    <w:p w:rsidR="005A0F47" w:rsidRPr="00893FA4" w:rsidRDefault="000111BA" w:rsidP="009B4D46">
      <w:pPr>
        <w:rPr>
          <w:rFonts w:ascii="Calibri" w:hAnsi="Calibri"/>
          <w:sz w:val="22"/>
          <w:szCs w:val="22"/>
        </w:rPr>
      </w:pPr>
      <w:r w:rsidRPr="00893FA4">
        <w:rPr>
          <w:rFonts w:ascii="Calibri" w:hAnsi="Calibri"/>
          <w:sz w:val="22"/>
          <w:szCs w:val="22"/>
        </w:rPr>
        <w:t>The principles that guide our teacher preparation are drawn from the lessons of May 4</w:t>
      </w:r>
      <w:r w:rsidRPr="00893FA4">
        <w:rPr>
          <w:rFonts w:ascii="Calibri" w:hAnsi="Calibri"/>
          <w:sz w:val="22"/>
          <w:szCs w:val="22"/>
          <w:vertAlign w:val="superscript"/>
        </w:rPr>
        <w:t>th</w:t>
      </w:r>
      <w:r w:rsidRPr="00893FA4">
        <w:rPr>
          <w:rFonts w:ascii="Calibri" w:hAnsi="Calibri"/>
          <w:sz w:val="22"/>
          <w:szCs w:val="22"/>
        </w:rPr>
        <w:t xml:space="preserve">:  </w:t>
      </w:r>
      <w:r w:rsidRPr="00893FA4">
        <w:rPr>
          <w:rFonts w:ascii="Calibri" w:hAnsi="Calibri"/>
          <w:i/>
          <w:sz w:val="22"/>
          <w:szCs w:val="22"/>
        </w:rPr>
        <w:t>Inquire, Learn, Reflect</w:t>
      </w:r>
      <w:r w:rsidRPr="00893FA4">
        <w:rPr>
          <w:rFonts w:ascii="Calibri" w:hAnsi="Calibri"/>
          <w:sz w:val="22"/>
          <w:szCs w:val="22"/>
        </w:rPr>
        <w:t xml:space="preserve">. And </w:t>
      </w:r>
      <w:r w:rsidR="00893FA4">
        <w:rPr>
          <w:rFonts w:ascii="Calibri" w:hAnsi="Calibri"/>
          <w:sz w:val="22"/>
          <w:szCs w:val="22"/>
        </w:rPr>
        <w:t xml:space="preserve">as a professional education program, </w:t>
      </w:r>
      <w:r w:rsidRPr="00893FA4">
        <w:rPr>
          <w:rFonts w:ascii="Calibri" w:hAnsi="Calibri"/>
          <w:sz w:val="22"/>
          <w:szCs w:val="22"/>
        </w:rPr>
        <w:t xml:space="preserve">to that we add </w:t>
      </w:r>
      <w:r w:rsidRPr="00893FA4">
        <w:rPr>
          <w:rFonts w:ascii="Calibri" w:hAnsi="Calibri"/>
          <w:i/>
          <w:sz w:val="22"/>
          <w:szCs w:val="22"/>
        </w:rPr>
        <w:t>Act</w:t>
      </w:r>
      <w:r w:rsidR="00893FA4">
        <w:rPr>
          <w:rFonts w:ascii="Calibri" w:hAnsi="Calibri"/>
          <w:i/>
          <w:sz w:val="22"/>
          <w:szCs w:val="22"/>
        </w:rPr>
        <w:t xml:space="preserve"> </w:t>
      </w:r>
      <w:r w:rsidR="00893FA4" w:rsidRPr="00893FA4">
        <w:rPr>
          <w:rFonts w:ascii="Calibri" w:hAnsi="Calibri"/>
          <w:sz w:val="22"/>
          <w:szCs w:val="22"/>
        </w:rPr>
        <w:t>as agents of change. Carefully designed clinical experiences are embedded</w:t>
      </w:r>
      <w:r w:rsidR="00893FA4">
        <w:rPr>
          <w:rFonts w:ascii="Calibri" w:hAnsi="Calibri"/>
          <w:sz w:val="22"/>
          <w:szCs w:val="22"/>
        </w:rPr>
        <w:t xml:space="preserve"> within each program which </w:t>
      </w:r>
      <w:proofErr w:type="gramStart"/>
      <w:r w:rsidR="00893FA4">
        <w:rPr>
          <w:rFonts w:ascii="Calibri" w:hAnsi="Calibri"/>
          <w:sz w:val="22"/>
          <w:szCs w:val="22"/>
        </w:rPr>
        <w:t>require</w:t>
      </w:r>
      <w:proofErr w:type="gramEnd"/>
      <w:r w:rsidR="00893FA4">
        <w:rPr>
          <w:rFonts w:ascii="Calibri" w:hAnsi="Calibri"/>
          <w:sz w:val="22"/>
          <w:szCs w:val="22"/>
        </w:rPr>
        <w:t xml:space="preserve"> candidates to inquire, learn, reflect, and act on this experience. </w:t>
      </w:r>
      <w:r w:rsidR="0034695D">
        <w:rPr>
          <w:rFonts w:ascii="Calibri" w:hAnsi="Calibri"/>
          <w:sz w:val="22"/>
          <w:szCs w:val="22"/>
        </w:rPr>
        <w:t>A Core Professional Education sequence of four courses introduces candidates to the challenges of education in a democracy, responsiveness to the diversity of learners, the social contexts of learning, and responsible use of technology to enhance teaching and learning.</w:t>
      </w:r>
    </w:p>
    <w:p w:rsidR="005A0F47" w:rsidRDefault="005A0F47" w:rsidP="009B4D46">
      <w:pPr>
        <w:rPr>
          <w:rFonts w:ascii="Calibri" w:hAnsi="Calibri"/>
          <w:b/>
          <w:sz w:val="22"/>
          <w:szCs w:val="22"/>
        </w:rPr>
      </w:pPr>
    </w:p>
    <w:p w:rsidR="005A0F47" w:rsidRDefault="005A0F47" w:rsidP="009B4D46">
      <w:pPr>
        <w:rPr>
          <w:rFonts w:ascii="Calibri" w:hAnsi="Calibri"/>
          <w:b/>
          <w:sz w:val="22"/>
          <w:szCs w:val="22"/>
        </w:rPr>
      </w:pPr>
      <w:r>
        <w:rPr>
          <w:rFonts w:ascii="Calibri" w:hAnsi="Calibri"/>
          <w:b/>
          <w:sz w:val="22"/>
          <w:szCs w:val="22"/>
        </w:rPr>
        <w:t>Knowledge Bases [</w:t>
      </w:r>
      <w:r w:rsidR="00152CB1">
        <w:rPr>
          <w:rFonts w:ascii="Calibri" w:hAnsi="Calibri"/>
          <w:b/>
          <w:sz w:val="22"/>
          <w:szCs w:val="22"/>
        </w:rPr>
        <w:t>NCATE: W</w:t>
      </w:r>
      <w:r>
        <w:rPr>
          <w:rFonts w:ascii="Calibri" w:hAnsi="Calibri"/>
          <w:b/>
          <w:sz w:val="22"/>
          <w:szCs w:val="22"/>
        </w:rPr>
        <w:t>hat theories, research, literature, and wisdom of practice suppor</w:t>
      </w:r>
      <w:r w:rsidR="00152CB1">
        <w:rPr>
          <w:rFonts w:ascii="Calibri" w:hAnsi="Calibri"/>
          <w:b/>
          <w:sz w:val="22"/>
          <w:szCs w:val="22"/>
        </w:rPr>
        <w:t>t the critical components</w:t>
      </w:r>
      <w:r>
        <w:rPr>
          <w:rFonts w:ascii="Calibri" w:hAnsi="Calibri"/>
          <w:b/>
          <w:sz w:val="22"/>
          <w:szCs w:val="22"/>
        </w:rPr>
        <w:t xml:space="preserve"> of the unit’s conceptual framework? How doe</w:t>
      </w:r>
      <w:r w:rsidR="00152CB1">
        <w:rPr>
          <w:rFonts w:ascii="Calibri" w:hAnsi="Calibri"/>
          <w:b/>
          <w:sz w:val="22"/>
          <w:szCs w:val="22"/>
        </w:rPr>
        <w:t>s</w:t>
      </w:r>
      <w:r>
        <w:rPr>
          <w:rFonts w:ascii="Calibri" w:hAnsi="Calibri"/>
          <w:b/>
          <w:sz w:val="22"/>
          <w:szCs w:val="22"/>
        </w:rPr>
        <w:t xml:space="preserve"> the unit’s conceptual framework address relevant local, state, and national educational policies and standards?</w:t>
      </w:r>
      <w:r w:rsidR="00152CB1">
        <w:rPr>
          <w:rFonts w:ascii="Calibri" w:hAnsi="Calibri"/>
          <w:b/>
          <w:sz w:val="22"/>
          <w:szCs w:val="22"/>
        </w:rPr>
        <w:t>]</w:t>
      </w:r>
    </w:p>
    <w:p w:rsidR="005A0F47" w:rsidRDefault="005A0F47" w:rsidP="009B4D46">
      <w:pPr>
        <w:rPr>
          <w:rFonts w:ascii="Calibri" w:hAnsi="Calibri"/>
          <w:b/>
          <w:sz w:val="22"/>
          <w:szCs w:val="22"/>
        </w:rPr>
      </w:pPr>
    </w:p>
    <w:p w:rsidR="005A0F47" w:rsidRDefault="00152CB1" w:rsidP="009B4D46">
      <w:pPr>
        <w:rPr>
          <w:rFonts w:ascii="Calibri" w:hAnsi="Calibri"/>
          <w:sz w:val="22"/>
          <w:szCs w:val="22"/>
        </w:rPr>
      </w:pPr>
      <w:r>
        <w:rPr>
          <w:rFonts w:ascii="Calibri" w:hAnsi="Calibri"/>
          <w:sz w:val="22"/>
          <w:szCs w:val="22"/>
        </w:rPr>
        <w:t>(</w:t>
      </w:r>
      <w:r w:rsidR="00FA0A6E">
        <w:rPr>
          <w:rFonts w:ascii="Calibri" w:hAnsi="Calibri"/>
          <w:sz w:val="22"/>
          <w:szCs w:val="22"/>
        </w:rPr>
        <w:t>We</w:t>
      </w:r>
      <w:r w:rsidR="005A0F47" w:rsidRPr="00152CB1">
        <w:rPr>
          <w:rFonts w:ascii="Calibri" w:hAnsi="Calibri"/>
          <w:sz w:val="22"/>
          <w:szCs w:val="22"/>
        </w:rPr>
        <w:t xml:space="preserve"> will edit the knowledge base we developed in 2008</w:t>
      </w:r>
      <w:r w:rsidR="004D2365">
        <w:rPr>
          <w:rFonts w:ascii="Calibri" w:hAnsi="Calibri"/>
          <w:sz w:val="22"/>
          <w:szCs w:val="22"/>
        </w:rPr>
        <w:t xml:space="preserve"> that is based on the four candidate profiencies.</w:t>
      </w:r>
      <w:r w:rsidR="005A0F47" w:rsidRPr="00152CB1">
        <w:rPr>
          <w:rFonts w:ascii="Calibri" w:hAnsi="Calibri"/>
          <w:sz w:val="22"/>
          <w:szCs w:val="22"/>
        </w:rPr>
        <w:t>)</w:t>
      </w:r>
    </w:p>
    <w:p w:rsidR="004D2365" w:rsidRDefault="004D2365" w:rsidP="009B4D46">
      <w:pPr>
        <w:rPr>
          <w:rFonts w:ascii="Calibri" w:hAnsi="Calibri"/>
          <w:sz w:val="22"/>
          <w:szCs w:val="22"/>
        </w:rPr>
      </w:pPr>
    </w:p>
    <w:p w:rsidR="00A35D24" w:rsidRPr="00A35D24" w:rsidRDefault="00A35D24" w:rsidP="009B4D46">
      <w:pPr>
        <w:rPr>
          <w:rFonts w:ascii="Calibri" w:hAnsi="Calibri"/>
          <w:b/>
          <w:sz w:val="22"/>
          <w:szCs w:val="22"/>
        </w:rPr>
      </w:pPr>
    </w:p>
    <w:p w:rsidR="00A35D24" w:rsidRPr="00A35D24" w:rsidRDefault="00A35D24" w:rsidP="009B4D46">
      <w:pPr>
        <w:rPr>
          <w:rFonts w:ascii="Calibri" w:hAnsi="Calibri"/>
          <w:b/>
          <w:sz w:val="22"/>
          <w:szCs w:val="22"/>
        </w:rPr>
      </w:pPr>
      <w:r w:rsidRPr="00A35D24">
        <w:rPr>
          <w:rFonts w:ascii="Calibri" w:hAnsi="Calibri"/>
          <w:b/>
          <w:sz w:val="22"/>
          <w:szCs w:val="22"/>
        </w:rPr>
        <w:t xml:space="preserve">Summary of the Unit Assessment </w:t>
      </w:r>
      <w:proofErr w:type="gramStart"/>
      <w:r w:rsidRPr="00A35D24">
        <w:rPr>
          <w:rFonts w:ascii="Calibri" w:hAnsi="Calibri"/>
          <w:b/>
          <w:sz w:val="22"/>
          <w:szCs w:val="22"/>
        </w:rPr>
        <w:t>System</w:t>
      </w:r>
      <w:r w:rsidR="00015238">
        <w:rPr>
          <w:rFonts w:ascii="Calibri" w:hAnsi="Calibri"/>
          <w:b/>
          <w:sz w:val="22"/>
          <w:szCs w:val="22"/>
        </w:rPr>
        <w:t xml:space="preserve">  [</w:t>
      </w:r>
      <w:proofErr w:type="gramEnd"/>
      <w:r w:rsidR="00015238">
        <w:rPr>
          <w:rFonts w:ascii="Calibri" w:hAnsi="Calibri"/>
          <w:b/>
          <w:sz w:val="22"/>
          <w:szCs w:val="22"/>
        </w:rPr>
        <w:t>NCATE: What are the transition points at which candidates are assessed.  What key assessments are used?  How does the Unit ensure assessments are fair, accurate, consistent and free of bias? What policy or process does the Unit follow when candidates are not meeting the Unit’s expectations?</w:t>
      </w:r>
    </w:p>
    <w:p w:rsidR="00487A65" w:rsidRDefault="00487A65" w:rsidP="00487A65"/>
    <w:p w:rsidR="00487A65" w:rsidRDefault="00487A65" w:rsidP="00487A65">
      <w:r>
        <w:t>The Unit Assessment System (UAS) supports Kent State University’s goal of preparing excellent educators and other school professionals.  Assessments are focused on examining the efficacy of candidates as reflective, creative, and committed practitioners.  Our UAS is aligned with our c</w:t>
      </w:r>
      <w:r>
        <w:t>onceptual framework and we</w:t>
      </w:r>
      <w:r>
        <w:t xml:space="preserve"> engage in a variety of methods to measure the in-depth content knowledge of our candidates, their use of learner-centered pedagogy, their capacity to engage in ethically reflective and culturally-responsive practices, and their professional collaboration skills.</w:t>
      </w:r>
    </w:p>
    <w:p w:rsidR="00487A65" w:rsidRDefault="00487A65" w:rsidP="00487A65"/>
    <w:p w:rsidR="00487A65" w:rsidRDefault="00487A65" w:rsidP="00487A65">
      <w:r>
        <w:t>Our UAS for initial licensure includes assessment of candidate progress (transitions); assessment of candidate performance (key assessments); assessment of program graduates (follow-up); and assessment of unit and program operations.  By utilizing both standardized and local tools, Kent State University is able to investigate candidate abilities using nationally-validated and institution-specific measures.  The data come from multiple stakeholders, both internal and external sources, and over multiple points in time. The advanced licensure programs also have methods for assessing disposition, teacher performance, and field experience but those measures are customized by program area.</w:t>
      </w:r>
    </w:p>
    <w:p w:rsidR="00487A65" w:rsidRDefault="00487A65" w:rsidP="00487A65"/>
    <w:p w:rsidR="00487A65" w:rsidRDefault="00487A65" w:rsidP="00487A65">
      <w:r>
        <w:t xml:space="preserve">The Unit has a system in place by which data feed up from the candidate level to the program level, from the program level to the unit level, and from the unit level to the institutional level.  The UAS delineates how the use of data for decision making filters down from the institutional level eventually to the candidate level, contributing to the improvement of candidate knowledge, skills, dispositions, and the impact on student learning.  The unit meets annually to review data for the continuous improvement of the unit and programs therein.  </w:t>
      </w:r>
    </w:p>
    <w:p w:rsidR="00152CB1" w:rsidRDefault="00152CB1">
      <w:pPr>
        <w:rPr>
          <w:rFonts w:ascii="Calibri" w:hAnsi="Calibri"/>
          <w:b/>
          <w:sz w:val="22"/>
          <w:szCs w:val="22"/>
        </w:rPr>
      </w:pPr>
      <w:r>
        <w:rPr>
          <w:rFonts w:ascii="Calibri" w:hAnsi="Calibri"/>
          <w:b/>
          <w:sz w:val="22"/>
          <w:szCs w:val="22"/>
        </w:rPr>
        <w:br w:type="page"/>
      </w:r>
    </w:p>
    <w:p w:rsidR="00FA0A6E" w:rsidRDefault="00152CB1" w:rsidP="00152CB1">
      <w:pPr>
        <w:rPr>
          <w:rFonts w:ascii="Calibri" w:hAnsi="Calibri"/>
          <w:b/>
          <w:sz w:val="18"/>
          <w:szCs w:val="18"/>
        </w:rPr>
      </w:pPr>
      <w:r w:rsidRPr="00FA0A6E">
        <w:rPr>
          <w:rFonts w:ascii="Calibri" w:hAnsi="Calibri"/>
          <w:b/>
          <w:szCs w:val="24"/>
        </w:rPr>
        <w:t>Candidate Proficiencies</w:t>
      </w:r>
      <w:r w:rsidR="00FA0A6E">
        <w:rPr>
          <w:rFonts w:ascii="Calibri" w:hAnsi="Calibri"/>
          <w:b/>
          <w:szCs w:val="24"/>
        </w:rPr>
        <w:t xml:space="preserve"> </w:t>
      </w:r>
      <w:r w:rsidRPr="00152CB1">
        <w:rPr>
          <w:rFonts w:ascii="Calibri" w:hAnsi="Calibri"/>
          <w:b/>
          <w:sz w:val="18"/>
          <w:szCs w:val="18"/>
        </w:rPr>
        <w:t>[NCATE: What are the expec</w:t>
      </w:r>
      <w:r w:rsidR="005B29A0">
        <w:rPr>
          <w:rFonts w:ascii="Calibri" w:hAnsi="Calibri"/>
          <w:b/>
          <w:sz w:val="18"/>
          <w:szCs w:val="18"/>
        </w:rPr>
        <w:t>ted proficiencies?  How are their</w:t>
      </w:r>
      <w:r w:rsidRPr="00152CB1">
        <w:rPr>
          <w:rFonts w:ascii="Calibri" w:hAnsi="Calibri"/>
          <w:b/>
          <w:sz w:val="18"/>
          <w:szCs w:val="18"/>
        </w:rPr>
        <w:t xml:space="preserve"> proficiencies aligned with institutional, state and professional standards? Crate a table to illustrate the relationships between proficiencies and standards, especially for state and institutional standards.]</w:t>
      </w:r>
      <w:r>
        <w:rPr>
          <w:rFonts w:ascii="Calibri" w:hAnsi="Calibri"/>
          <w:b/>
          <w:sz w:val="18"/>
          <w:szCs w:val="18"/>
        </w:rPr>
        <w:t xml:space="preserve"> </w:t>
      </w:r>
    </w:p>
    <w:p w:rsidR="00FA0A6E" w:rsidRDefault="00FA0A6E" w:rsidP="00152CB1">
      <w:pPr>
        <w:rPr>
          <w:rFonts w:ascii="Calibri" w:hAnsi="Calibri"/>
          <w:b/>
          <w:sz w:val="18"/>
          <w:szCs w:val="18"/>
        </w:rPr>
      </w:pPr>
    </w:p>
    <w:p w:rsidR="00152CB1" w:rsidRPr="002311A8" w:rsidRDefault="00152CB1" w:rsidP="00152CB1">
      <w:pPr>
        <w:rPr>
          <w:rFonts w:ascii="Arial" w:eastAsia="Times New Roman" w:hAnsi="Arial" w:cs="Arial"/>
          <w:bCs/>
          <w:sz w:val="20"/>
        </w:rPr>
      </w:pPr>
      <w:r w:rsidRPr="00152CB1">
        <w:rPr>
          <w:rFonts w:ascii="Arial" w:eastAsia="Times New Roman" w:hAnsi="Arial" w:cs="Arial"/>
          <w:bCs/>
          <w:sz w:val="18"/>
          <w:szCs w:val="18"/>
        </w:rPr>
        <w:t xml:space="preserve">The following candidate proficiencies are grounded in the vision and mission of our conceptual framework and guided by the Mission and Vision of Kent State University, Ohio Standards for the Teaching Profession, professional standards (e.g. SPAs, NASP, </w:t>
      </w:r>
      <w:r w:rsidR="00FA0A6E" w:rsidRPr="00152CB1">
        <w:rPr>
          <w:rFonts w:ascii="Arial" w:eastAsia="Times New Roman" w:hAnsi="Arial" w:cs="Arial"/>
          <w:bCs/>
          <w:sz w:val="18"/>
          <w:szCs w:val="18"/>
        </w:rPr>
        <w:t>etc.</w:t>
      </w:r>
      <w:r w:rsidRPr="00152CB1">
        <w:rPr>
          <w:rFonts w:ascii="Arial" w:eastAsia="Times New Roman" w:hAnsi="Arial" w:cs="Arial"/>
          <w:bCs/>
          <w:sz w:val="18"/>
          <w:szCs w:val="18"/>
        </w:rPr>
        <w:t>) and Ohio’s K-12 Learning Standards.</w:t>
      </w:r>
    </w:p>
    <w:p w:rsidR="00152CB1" w:rsidRPr="008E2886" w:rsidRDefault="00152CB1" w:rsidP="00152CB1">
      <w:pPr>
        <w:spacing w:before="100" w:beforeAutospacing="1" w:after="100" w:afterAutospacing="1"/>
        <w:ind w:left="720" w:firstLine="720"/>
        <w:rPr>
          <w:rFonts w:ascii="Arial" w:eastAsia="Times New Roman" w:hAnsi="Arial" w:cs="Arial"/>
          <w:sz w:val="18"/>
          <w:szCs w:val="18"/>
        </w:rPr>
      </w:pPr>
      <w:r w:rsidRPr="008E2886">
        <w:rPr>
          <w:rFonts w:ascii="Arial" w:eastAsia="Times New Roman" w:hAnsi="Arial" w:cs="Arial"/>
          <w:b/>
          <w:bCs/>
          <w:sz w:val="18"/>
          <w:szCs w:val="18"/>
        </w:rPr>
        <w:t>IN-DEPTH CONTENT KNOWLEDGE</w:t>
      </w:r>
      <w:r w:rsidRPr="008E2886">
        <w:rPr>
          <w:rFonts w:ascii="Arial" w:eastAsia="Times New Roman" w:hAnsi="Arial" w:cs="Arial"/>
          <w:sz w:val="18"/>
          <w:szCs w:val="18"/>
        </w:rPr>
        <w:t xml:space="preserve"> </w:t>
      </w:r>
    </w:p>
    <w:p w:rsidR="00152CB1" w:rsidRPr="008E2886" w:rsidRDefault="00152CB1" w:rsidP="00152CB1">
      <w:pPr>
        <w:spacing w:before="100" w:beforeAutospacing="1" w:after="100" w:afterAutospacing="1"/>
        <w:ind w:left="1440"/>
        <w:rPr>
          <w:rFonts w:ascii="Arial" w:eastAsia="Times New Roman" w:hAnsi="Arial" w:cs="Arial"/>
          <w:sz w:val="18"/>
          <w:szCs w:val="18"/>
        </w:rPr>
      </w:pPr>
      <w:r w:rsidRPr="008E2886">
        <w:rPr>
          <w:rFonts w:ascii="Arial" w:eastAsia="Times New Roman" w:hAnsi="Arial" w:cs="Arial"/>
          <w:sz w:val="18"/>
          <w:szCs w:val="18"/>
        </w:rPr>
        <w:t xml:space="preserve">The candidate: </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 xml:space="preserve">Knows and understands discipline-specific content and pedagogy </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Places knowledge in a broader context and integrates it with other content areas</w:t>
      </w:r>
      <w:r w:rsidR="0034695D">
        <w:rPr>
          <w:rFonts w:ascii="Arial" w:eastAsia="Times New Roman" w:hAnsi="Arial" w:cs="Arial"/>
          <w:sz w:val="18"/>
          <w:szCs w:val="18"/>
        </w:rPr>
        <w:t xml:space="preserve"> when appropriate</w:t>
      </w:r>
      <w:r w:rsidRPr="008E2886">
        <w:rPr>
          <w:rFonts w:ascii="Arial" w:eastAsia="Times New Roman" w:hAnsi="Arial" w:cs="Arial"/>
          <w:sz w:val="18"/>
          <w:szCs w:val="18"/>
        </w:rPr>
        <w:t xml:space="preserve"> </w:t>
      </w:r>
    </w:p>
    <w:p w:rsidR="00152CB1"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Seeks out and uses creative, innovative, and conte</w:t>
      </w:r>
      <w:r>
        <w:rPr>
          <w:rFonts w:ascii="Arial" w:eastAsia="Times New Roman" w:hAnsi="Arial" w:cs="Arial"/>
          <w:sz w:val="18"/>
          <w:szCs w:val="18"/>
        </w:rPr>
        <w:t>nt-appropriate teaching methods</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Knows key content of specialized professional associations and the common core</w:t>
      </w:r>
    </w:p>
    <w:p w:rsidR="00152CB1" w:rsidRPr="008E2886" w:rsidRDefault="00152CB1" w:rsidP="00152CB1">
      <w:pPr>
        <w:spacing w:before="100" w:beforeAutospacing="1" w:after="100" w:afterAutospacing="1"/>
        <w:ind w:left="1440"/>
        <w:rPr>
          <w:rFonts w:ascii="Arial" w:eastAsia="Times New Roman" w:hAnsi="Arial" w:cs="Arial"/>
          <w:sz w:val="18"/>
          <w:szCs w:val="18"/>
        </w:rPr>
      </w:pPr>
      <w:r w:rsidRPr="008E2886">
        <w:rPr>
          <w:rFonts w:ascii="Arial" w:eastAsia="Times New Roman" w:hAnsi="Arial" w:cs="Arial"/>
          <w:b/>
          <w:bCs/>
          <w:sz w:val="18"/>
          <w:szCs w:val="18"/>
        </w:rPr>
        <w:t>LEARNER-CENTERED PEDAGOGY</w:t>
      </w:r>
      <w:r w:rsidRPr="008E2886">
        <w:rPr>
          <w:rFonts w:ascii="Arial" w:eastAsia="Times New Roman" w:hAnsi="Arial" w:cs="Arial"/>
          <w:sz w:val="18"/>
          <w:szCs w:val="18"/>
        </w:rPr>
        <w:t xml:space="preserve"> </w:t>
      </w:r>
    </w:p>
    <w:p w:rsidR="00152CB1" w:rsidRPr="008E2886" w:rsidRDefault="00152CB1" w:rsidP="00152CB1">
      <w:pPr>
        <w:spacing w:before="100" w:beforeAutospacing="1" w:after="100" w:afterAutospacing="1"/>
        <w:ind w:left="1440"/>
        <w:rPr>
          <w:rFonts w:ascii="Arial" w:eastAsia="Times New Roman" w:hAnsi="Arial" w:cs="Arial"/>
          <w:sz w:val="18"/>
          <w:szCs w:val="18"/>
        </w:rPr>
      </w:pPr>
      <w:r w:rsidRPr="008E2886">
        <w:rPr>
          <w:rFonts w:ascii="Arial" w:eastAsia="Times New Roman" w:hAnsi="Arial" w:cs="Arial"/>
          <w:sz w:val="18"/>
          <w:szCs w:val="18"/>
        </w:rPr>
        <w:t xml:space="preserve">The candidate: </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 xml:space="preserve">Understands </w:t>
      </w:r>
      <w:r>
        <w:rPr>
          <w:rFonts w:ascii="Arial" w:eastAsia="Times New Roman" w:hAnsi="Arial" w:cs="Arial"/>
          <w:sz w:val="18"/>
          <w:szCs w:val="18"/>
        </w:rPr>
        <w:t>the different ways in which students learn</w:t>
      </w:r>
    </w:p>
    <w:p w:rsidR="00152CB1"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Creates a</w:t>
      </w:r>
      <w:r>
        <w:rPr>
          <w:rFonts w:ascii="Arial" w:eastAsia="Times New Roman" w:hAnsi="Arial" w:cs="Arial"/>
          <w:sz w:val="18"/>
          <w:szCs w:val="18"/>
        </w:rPr>
        <w:t>n engaging</w:t>
      </w:r>
      <w:r w:rsidRPr="008E2886">
        <w:rPr>
          <w:rFonts w:ascii="Arial" w:eastAsia="Times New Roman" w:hAnsi="Arial" w:cs="Arial"/>
          <w:sz w:val="18"/>
          <w:szCs w:val="18"/>
        </w:rPr>
        <w:t xml:space="preserve"> learning environment that helps students build on prior knowledge</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Facilitates inquiry-based learning</w:t>
      </w:r>
      <w:r>
        <w:rPr>
          <w:rFonts w:ascii="Arial" w:eastAsia="Times New Roman" w:hAnsi="Arial" w:cs="Arial"/>
          <w:sz w:val="18"/>
          <w:szCs w:val="18"/>
        </w:rPr>
        <w:t xml:space="preserve"> and problem solving</w:t>
      </w:r>
    </w:p>
    <w:p w:rsidR="00152CB1" w:rsidRPr="00976BCA" w:rsidRDefault="00152CB1" w:rsidP="00152CB1">
      <w:pPr>
        <w:numPr>
          <w:ilvl w:val="2"/>
          <w:numId w:val="30"/>
        </w:numPr>
        <w:autoSpaceDE w:val="0"/>
        <w:autoSpaceDN w:val="0"/>
        <w:adjustRightInd w:val="0"/>
        <w:spacing w:before="100" w:beforeAutospacing="1" w:after="100" w:afterAutospacing="1"/>
        <w:rPr>
          <w:rFonts w:ascii="Arial" w:eastAsia="Times New Roman" w:hAnsi="Arial" w:cs="Arial"/>
          <w:sz w:val="18"/>
          <w:szCs w:val="18"/>
        </w:rPr>
      </w:pPr>
      <w:r>
        <w:rPr>
          <w:rFonts w:ascii="Avenir-Book" w:hAnsi="Avenir-Book" w:cs="Avenir-Book"/>
          <w:sz w:val="19"/>
          <w:szCs w:val="19"/>
        </w:rPr>
        <w:t>U</w:t>
      </w:r>
      <w:r w:rsidRPr="00976BCA">
        <w:rPr>
          <w:rFonts w:ascii="Avenir-Book" w:hAnsi="Avenir-Book" w:cs="Avenir-Book"/>
          <w:sz w:val="19"/>
          <w:szCs w:val="19"/>
        </w:rPr>
        <w:t>ses multiple methods of assessment to engage learners in their own growth, to monitor learner progress, and to guide the teacher’s and learner’</w:t>
      </w:r>
      <w:r>
        <w:rPr>
          <w:rFonts w:ascii="Avenir-Book" w:hAnsi="Avenir-Book" w:cs="Avenir-Book"/>
          <w:sz w:val="19"/>
          <w:szCs w:val="19"/>
        </w:rPr>
        <w:t>s decision making</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 xml:space="preserve">Uses technology in an ethical, critical, and creative manner </w:t>
      </w:r>
    </w:p>
    <w:p w:rsidR="00152CB1" w:rsidRPr="008E2886" w:rsidRDefault="00152CB1" w:rsidP="00152CB1">
      <w:pPr>
        <w:spacing w:before="100" w:beforeAutospacing="1" w:after="100" w:afterAutospacing="1"/>
        <w:ind w:left="1440"/>
        <w:rPr>
          <w:rFonts w:ascii="Arial" w:eastAsia="Times New Roman" w:hAnsi="Arial" w:cs="Arial"/>
          <w:sz w:val="18"/>
          <w:szCs w:val="18"/>
        </w:rPr>
      </w:pPr>
      <w:r w:rsidRPr="008E2886">
        <w:rPr>
          <w:rFonts w:ascii="Arial" w:eastAsia="Times New Roman" w:hAnsi="Arial" w:cs="Arial"/>
          <w:b/>
          <w:bCs/>
          <w:sz w:val="18"/>
          <w:szCs w:val="18"/>
        </w:rPr>
        <w:t>ETHICAL</w:t>
      </w:r>
      <w:r>
        <w:rPr>
          <w:rFonts w:ascii="Arial" w:eastAsia="Times New Roman" w:hAnsi="Arial" w:cs="Arial"/>
          <w:b/>
          <w:bCs/>
          <w:sz w:val="18"/>
          <w:szCs w:val="18"/>
        </w:rPr>
        <w:t>LY REFLECTIVE</w:t>
      </w:r>
      <w:r w:rsidRPr="008E2886">
        <w:rPr>
          <w:rFonts w:ascii="Arial" w:eastAsia="Times New Roman" w:hAnsi="Arial" w:cs="Arial"/>
          <w:b/>
          <w:bCs/>
          <w:sz w:val="18"/>
          <w:szCs w:val="18"/>
        </w:rPr>
        <w:t xml:space="preserve"> AND CULTURALLY-RESPONSIVE PRACTICES</w:t>
      </w:r>
      <w:r w:rsidRPr="008E2886">
        <w:rPr>
          <w:rFonts w:ascii="Arial" w:eastAsia="Times New Roman" w:hAnsi="Arial" w:cs="Arial"/>
          <w:sz w:val="18"/>
          <w:szCs w:val="18"/>
        </w:rPr>
        <w:t xml:space="preserve"> </w:t>
      </w:r>
    </w:p>
    <w:p w:rsidR="00152CB1" w:rsidRPr="008E2886" w:rsidRDefault="00152CB1" w:rsidP="00152CB1">
      <w:pPr>
        <w:spacing w:before="100" w:beforeAutospacing="1" w:after="100" w:afterAutospacing="1"/>
        <w:ind w:left="1440"/>
        <w:rPr>
          <w:rFonts w:ascii="Arial" w:eastAsia="Times New Roman" w:hAnsi="Arial" w:cs="Arial"/>
          <w:sz w:val="18"/>
          <w:szCs w:val="18"/>
        </w:rPr>
      </w:pPr>
      <w:r w:rsidRPr="008E2886">
        <w:rPr>
          <w:rFonts w:ascii="Arial" w:eastAsia="Times New Roman" w:hAnsi="Arial" w:cs="Arial"/>
          <w:sz w:val="18"/>
          <w:szCs w:val="18"/>
        </w:rPr>
        <w:t xml:space="preserve">The candidate: </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 xml:space="preserve">Exemplifies the highest ethical standards of the education profession </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 xml:space="preserve">Values the richness of human </w:t>
      </w:r>
      <w:r>
        <w:rPr>
          <w:rFonts w:ascii="Arial" w:eastAsia="Times New Roman" w:hAnsi="Arial" w:cs="Arial"/>
          <w:sz w:val="18"/>
          <w:szCs w:val="18"/>
        </w:rPr>
        <w:t xml:space="preserve">similarities and </w:t>
      </w:r>
      <w:r w:rsidRPr="008E2886">
        <w:rPr>
          <w:rFonts w:ascii="Arial" w:eastAsia="Times New Roman" w:hAnsi="Arial" w:cs="Arial"/>
          <w:sz w:val="18"/>
          <w:szCs w:val="18"/>
        </w:rPr>
        <w:t>differences</w:t>
      </w:r>
      <w:r>
        <w:rPr>
          <w:rFonts w:ascii="Arial" w:eastAsia="Times New Roman" w:hAnsi="Arial" w:cs="Arial"/>
          <w:sz w:val="18"/>
          <w:szCs w:val="18"/>
        </w:rPr>
        <w:t>,</w:t>
      </w:r>
      <w:r w:rsidRPr="008E2886">
        <w:rPr>
          <w:rFonts w:ascii="Arial" w:eastAsia="Times New Roman" w:hAnsi="Arial" w:cs="Arial"/>
          <w:sz w:val="18"/>
          <w:szCs w:val="18"/>
        </w:rPr>
        <w:t xml:space="preserve"> and understands the i</w:t>
      </w:r>
      <w:r w:rsidR="0034695D">
        <w:rPr>
          <w:rFonts w:ascii="Arial" w:eastAsia="Times New Roman" w:hAnsi="Arial" w:cs="Arial"/>
          <w:sz w:val="18"/>
          <w:szCs w:val="18"/>
        </w:rPr>
        <w:t>mplications of these</w:t>
      </w:r>
      <w:r w:rsidRPr="008E2886">
        <w:rPr>
          <w:rFonts w:ascii="Arial" w:eastAsia="Times New Roman" w:hAnsi="Arial" w:cs="Arial"/>
          <w:sz w:val="18"/>
          <w:szCs w:val="18"/>
        </w:rPr>
        <w:t xml:space="preserve"> in a socially stratified society </w:t>
      </w:r>
      <w:r>
        <w:rPr>
          <w:rFonts w:ascii="Arial" w:eastAsia="Times New Roman" w:hAnsi="Arial" w:cs="Arial"/>
          <w:sz w:val="18"/>
          <w:szCs w:val="18"/>
        </w:rPr>
        <w:t>and world</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 xml:space="preserve">Adapts assessments, pedagogy, and educational programs to </w:t>
      </w:r>
      <w:r>
        <w:rPr>
          <w:rFonts w:ascii="Arial" w:eastAsia="Times New Roman" w:hAnsi="Arial" w:cs="Arial"/>
          <w:sz w:val="18"/>
          <w:szCs w:val="18"/>
        </w:rPr>
        <w:t xml:space="preserve">meet </w:t>
      </w:r>
      <w:r w:rsidRPr="008E2886">
        <w:rPr>
          <w:rFonts w:ascii="Arial" w:eastAsia="Times New Roman" w:hAnsi="Arial" w:cs="Arial"/>
          <w:sz w:val="18"/>
          <w:szCs w:val="18"/>
        </w:rPr>
        <w:t xml:space="preserve">individual </w:t>
      </w:r>
      <w:r>
        <w:rPr>
          <w:rFonts w:ascii="Arial" w:eastAsia="Times New Roman" w:hAnsi="Arial" w:cs="Arial"/>
          <w:sz w:val="18"/>
          <w:szCs w:val="18"/>
        </w:rPr>
        <w:t>needs</w:t>
      </w:r>
      <w:r w:rsidRPr="008E2886">
        <w:rPr>
          <w:rFonts w:ascii="Arial" w:eastAsia="Times New Roman" w:hAnsi="Arial" w:cs="Arial"/>
          <w:sz w:val="18"/>
          <w:szCs w:val="18"/>
        </w:rPr>
        <w:t xml:space="preserve"> </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sidRPr="008E2886">
        <w:rPr>
          <w:rFonts w:ascii="Arial" w:eastAsia="Times New Roman" w:hAnsi="Arial" w:cs="Arial"/>
          <w:sz w:val="18"/>
          <w:szCs w:val="18"/>
        </w:rPr>
        <w:t xml:space="preserve">Advocates for students and families in ways that are culturally responsive and knowledgeable </w:t>
      </w:r>
    </w:p>
    <w:p w:rsidR="00152CB1" w:rsidRPr="008E2886" w:rsidRDefault="00152CB1" w:rsidP="00152CB1">
      <w:pPr>
        <w:spacing w:before="100" w:beforeAutospacing="1" w:after="100" w:afterAutospacing="1"/>
        <w:ind w:left="1440"/>
        <w:rPr>
          <w:rFonts w:ascii="Arial" w:eastAsia="Times New Roman" w:hAnsi="Arial" w:cs="Arial"/>
          <w:sz w:val="18"/>
          <w:szCs w:val="18"/>
        </w:rPr>
      </w:pPr>
      <w:r w:rsidRPr="008E2886">
        <w:rPr>
          <w:rFonts w:ascii="Arial" w:eastAsia="Times New Roman" w:hAnsi="Arial" w:cs="Arial"/>
          <w:b/>
          <w:bCs/>
          <w:sz w:val="18"/>
          <w:szCs w:val="18"/>
        </w:rPr>
        <w:t>PROFESSIONAL COLLABORATION</w:t>
      </w:r>
      <w:r w:rsidRPr="008E2886">
        <w:rPr>
          <w:rFonts w:ascii="Arial" w:eastAsia="Times New Roman" w:hAnsi="Arial" w:cs="Arial"/>
          <w:sz w:val="18"/>
          <w:szCs w:val="18"/>
        </w:rPr>
        <w:t xml:space="preserve"> </w:t>
      </w:r>
    </w:p>
    <w:p w:rsidR="00FA0A6E" w:rsidRDefault="00152CB1" w:rsidP="00FA0A6E">
      <w:pPr>
        <w:spacing w:before="100" w:beforeAutospacing="1" w:after="100" w:afterAutospacing="1"/>
        <w:ind w:left="1440"/>
        <w:rPr>
          <w:rFonts w:ascii="Arial" w:eastAsia="Times New Roman" w:hAnsi="Arial" w:cs="Arial"/>
          <w:sz w:val="18"/>
          <w:szCs w:val="18"/>
        </w:rPr>
      </w:pPr>
      <w:r w:rsidRPr="008E2886">
        <w:rPr>
          <w:rFonts w:ascii="Arial" w:eastAsia="Times New Roman" w:hAnsi="Arial" w:cs="Arial"/>
          <w:sz w:val="18"/>
          <w:szCs w:val="18"/>
        </w:rPr>
        <w:t xml:space="preserve">The candidate: </w:t>
      </w:r>
    </w:p>
    <w:p w:rsidR="00152CB1" w:rsidRPr="00FA0A6E" w:rsidRDefault="00152CB1" w:rsidP="00152CB1">
      <w:pPr>
        <w:pStyle w:val="ListParagraph"/>
        <w:numPr>
          <w:ilvl w:val="2"/>
          <w:numId w:val="30"/>
        </w:numPr>
        <w:spacing w:before="100" w:beforeAutospacing="1" w:after="100" w:afterAutospacing="1"/>
        <w:rPr>
          <w:rFonts w:ascii="Arial" w:eastAsia="Times New Roman" w:hAnsi="Arial" w:cs="Arial"/>
          <w:sz w:val="18"/>
          <w:szCs w:val="18"/>
        </w:rPr>
      </w:pPr>
      <w:r w:rsidRPr="00FA0A6E">
        <w:rPr>
          <w:rFonts w:ascii="Arial" w:eastAsia="Times New Roman" w:hAnsi="Arial" w:cs="Arial"/>
          <w:sz w:val="18"/>
          <w:szCs w:val="18"/>
        </w:rPr>
        <w:t>Understands the role of other professional educators and ancillary personnel Demonstrates leadership for educating all children in collaboration with educators, agencies, families, and communities</w:t>
      </w:r>
    </w:p>
    <w:p w:rsidR="00152CB1" w:rsidRPr="008E2886" w:rsidRDefault="00152CB1" w:rsidP="00152CB1">
      <w:pPr>
        <w:numPr>
          <w:ilvl w:val="2"/>
          <w:numId w:val="30"/>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Uses knowledge, diverse cultural frames of reference,</w:t>
      </w:r>
      <w:r w:rsidR="003B19D0">
        <w:rPr>
          <w:rFonts w:ascii="Arial" w:eastAsia="Times New Roman" w:hAnsi="Arial" w:cs="Arial"/>
          <w:sz w:val="18"/>
          <w:szCs w:val="18"/>
        </w:rPr>
        <w:t xml:space="preserve"> </w:t>
      </w:r>
      <w:r>
        <w:rPr>
          <w:rFonts w:ascii="Arial" w:eastAsia="Times New Roman" w:hAnsi="Arial" w:cs="Arial"/>
          <w:sz w:val="18"/>
          <w:szCs w:val="18"/>
        </w:rPr>
        <w:t xml:space="preserve">and alternative perspectives to think critically and </w:t>
      </w:r>
      <w:r w:rsidR="003B19D0">
        <w:rPr>
          <w:rFonts w:ascii="Arial" w:eastAsia="Times New Roman" w:hAnsi="Arial" w:cs="Arial"/>
          <w:sz w:val="18"/>
          <w:szCs w:val="18"/>
        </w:rPr>
        <w:t xml:space="preserve"> creatively to </w:t>
      </w:r>
      <w:r>
        <w:rPr>
          <w:rFonts w:ascii="Arial" w:eastAsia="Times New Roman" w:hAnsi="Arial" w:cs="Arial"/>
          <w:sz w:val="18"/>
          <w:szCs w:val="18"/>
        </w:rPr>
        <w:t>solve problems</w:t>
      </w:r>
    </w:p>
    <w:p w:rsidR="00152CB1" w:rsidRPr="000509E7" w:rsidRDefault="00152CB1" w:rsidP="009B4D46">
      <w:pPr>
        <w:numPr>
          <w:ilvl w:val="2"/>
          <w:numId w:val="30"/>
        </w:numPr>
        <w:spacing w:before="100" w:beforeAutospacing="1" w:after="100" w:afterAutospacing="1"/>
        <w:rPr>
          <w:rFonts w:ascii="Calibri" w:hAnsi="Calibri"/>
          <w:b/>
          <w:sz w:val="22"/>
          <w:szCs w:val="22"/>
        </w:rPr>
      </w:pPr>
      <w:r w:rsidRPr="00152CB1">
        <w:rPr>
          <w:rFonts w:ascii="Arial" w:eastAsia="Times New Roman" w:hAnsi="Arial" w:cs="Arial"/>
          <w:sz w:val="18"/>
          <w:szCs w:val="18"/>
        </w:rPr>
        <w:t>Values and demonstrates commitment to on-going professional development</w:t>
      </w:r>
    </w:p>
    <w:p w:rsidR="000509E7" w:rsidRDefault="000509E7" w:rsidP="000509E7">
      <w:pPr>
        <w:spacing w:before="100" w:beforeAutospacing="1" w:after="100" w:afterAutospacing="1"/>
        <w:rPr>
          <w:rFonts w:ascii="Arial" w:eastAsia="Times New Roman" w:hAnsi="Arial" w:cs="Arial"/>
          <w:sz w:val="18"/>
          <w:szCs w:val="18"/>
        </w:rPr>
      </w:pPr>
    </w:p>
    <w:p w:rsidR="000509E7" w:rsidRPr="000509E7" w:rsidRDefault="000509E7" w:rsidP="000509E7">
      <w:pPr>
        <w:spacing w:before="100" w:beforeAutospacing="1" w:after="100" w:afterAutospacing="1"/>
        <w:rPr>
          <w:rFonts w:ascii="Arial" w:eastAsia="Times New Roman" w:hAnsi="Arial" w:cs="Arial"/>
          <w:b/>
          <w:szCs w:val="24"/>
        </w:rPr>
      </w:pPr>
      <w:r w:rsidRPr="000509E7">
        <w:rPr>
          <w:rFonts w:ascii="Arial" w:eastAsia="Times New Roman" w:hAnsi="Arial" w:cs="Arial"/>
          <w:b/>
          <w:szCs w:val="24"/>
        </w:rPr>
        <w:t>Timeline for revisions of Conceptual Framework</w:t>
      </w:r>
      <w:r>
        <w:rPr>
          <w:rFonts w:ascii="Arial" w:eastAsia="Times New Roman" w:hAnsi="Arial" w:cs="Arial"/>
          <w:b/>
          <w:szCs w:val="24"/>
        </w:rPr>
        <w:t xml:space="preserve"> (CF)</w:t>
      </w:r>
    </w:p>
    <w:p w:rsidR="000509E7" w:rsidRPr="000509E7" w:rsidRDefault="000509E7" w:rsidP="000509E7">
      <w:pPr>
        <w:spacing w:before="100" w:beforeAutospacing="1" w:after="100" w:afterAutospacing="1"/>
        <w:rPr>
          <w:rFonts w:ascii="Arial" w:eastAsia="Times New Roman" w:hAnsi="Arial" w:cs="Arial"/>
          <w:b/>
          <w:szCs w:val="24"/>
        </w:rPr>
      </w:pPr>
      <w:r w:rsidRPr="000509E7">
        <w:rPr>
          <w:rFonts w:ascii="Arial" w:eastAsia="Times New Roman" w:hAnsi="Arial" w:cs="Arial"/>
          <w:b/>
          <w:szCs w:val="24"/>
        </w:rPr>
        <w:t xml:space="preserve">Fall, 2012: </w:t>
      </w:r>
    </w:p>
    <w:p w:rsidR="000509E7" w:rsidRPr="000509E7" w:rsidRDefault="000509E7" w:rsidP="000509E7">
      <w:pPr>
        <w:spacing w:before="100" w:beforeAutospacing="1" w:after="100" w:afterAutospacing="1"/>
        <w:rPr>
          <w:rFonts w:ascii="Arial" w:eastAsia="Times New Roman" w:hAnsi="Arial" w:cs="Arial"/>
          <w:szCs w:val="24"/>
        </w:rPr>
      </w:pPr>
      <w:r w:rsidRPr="000509E7">
        <w:rPr>
          <w:rFonts w:ascii="Arial" w:eastAsia="Times New Roman" w:hAnsi="Arial" w:cs="Arial"/>
          <w:szCs w:val="24"/>
        </w:rPr>
        <w:t xml:space="preserve">Conceptual Framework committee consisting of faculty representatives from a variety of teacher education programs and principal preparation program met three times to revise the CF.  Data Dialog Day provided additional suggestions.  </w:t>
      </w:r>
    </w:p>
    <w:p w:rsidR="000509E7" w:rsidRPr="000509E7" w:rsidRDefault="000509E7" w:rsidP="000509E7">
      <w:pPr>
        <w:spacing w:before="100" w:beforeAutospacing="1" w:after="100" w:afterAutospacing="1"/>
        <w:rPr>
          <w:rFonts w:ascii="Arial" w:eastAsia="Times New Roman" w:hAnsi="Arial" w:cs="Arial"/>
          <w:b/>
          <w:szCs w:val="24"/>
        </w:rPr>
      </w:pPr>
      <w:r w:rsidRPr="000509E7">
        <w:rPr>
          <w:rFonts w:ascii="Arial" w:eastAsia="Times New Roman" w:hAnsi="Arial" w:cs="Arial"/>
          <w:b/>
          <w:szCs w:val="24"/>
        </w:rPr>
        <w:t xml:space="preserve">Spring: 2013:  </w:t>
      </w:r>
    </w:p>
    <w:p w:rsidR="000509E7" w:rsidRPr="000509E7" w:rsidRDefault="000509E7" w:rsidP="000509E7">
      <w:pPr>
        <w:spacing w:before="100" w:beforeAutospacing="1" w:after="100" w:afterAutospacing="1"/>
        <w:rPr>
          <w:rFonts w:ascii="Arial" w:eastAsia="Times New Roman" w:hAnsi="Arial" w:cs="Arial"/>
          <w:szCs w:val="24"/>
        </w:rPr>
      </w:pPr>
      <w:r w:rsidRPr="000509E7">
        <w:rPr>
          <w:rFonts w:ascii="Arial" w:eastAsia="Times New Roman" w:hAnsi="Arial" w:cs="Arial"/>
          <w:szCs w:val="24"/>
        </w:rPr>
        <w:t>Teacher Education Coordinators review at January 11, 2013 meeting. They will present to their faculty at program area meetings and give feedback to Joanne by February 15</w:t>
      </w:r>
      <w:r w:rsidRPr="000509E7">
        <w:rPr>
          <w:rFonts w:ascii="Arial" w:eastAsia="Times New Roman" w:hAnsi="Arial" w:cs="Arial"/>
          <w:szCs w:val="24"/>
          <w:vertAlign w:val="superscript"/>
        </w:rPr>
        <w:t>th</w:t>
      </w:r>
      <w:r w:rsidRPr="000509E7">
        <w:rPr>
          <w:rFonts w:ascii="Arial" w:eastAsia="Times New Roman" w:hAnsi="Arial" w:cs="Arial"/>
          <w:szCs w:val="24"/>
        </w:rPr>
        <w:t>. Graduate coordinators for teacher education, principal education, and other school professionals will review by Feb. 15</w:t>
      </w:r>
      <w:r w:rsidRPr="000509E7">
        <w:rPr>
          <w:rFonts w:ascii="Arial" w:eastAsia="Times New Roman" w:hAnsi="Arial" w:cs="Arial"/>
          <w:szCs w:val="24"/>
          <w:vertAlign w:val="superscript"/>
        </w:rPr>
        <w:t>th</w:t>
      </w:r>
      <w:r w:rsidRPr="000509E7">
        <w:rPr>
          <w:rFonts w:ascii="Arial" w:eastAsia="Times New Roman" w:hAnsi="Arial" w:cs="Arial"/>
          <w:szCs w:val="24"/>
        </w:rPr>
        <w:t>.</w:t>
      </w:r>
    </w:p>
    <w:p w:rsidR="000509E7" w:rsidRPr="000509E7" w:rsidRDefault="000509E7" w:rsidP="000509E7">
      <w:pPr>
        <w:spacing w:before="100" w:beforeAutospacing="1" w:after="100" w:afterAutospacing="1"/>
        <w:rPr>
          <w:rFonts w:ascii="Arial" w:eastAsia="Times New Roman" w:hAnsi="Arial" w:cs="Arial"/>
          <w:szCs w:val="24"/>
        </w:rPr>
      </w:pPr>
      <w:r w:rsidRPr="000509E7">
        <w:rPr>
          <w:rFonts w:ascii="Arial" w:eastAsia="Times New Roman" w:hAnsi="Arial" w:cs="Arial"/>
          <w:szCs w:val="24"/>
        </w:rPr>
        <w:t>CF committee will review faculty feedback, make edits if needed.</w:t>
      </w:r>
    </w:p>
    <w:p w:rsidR="000509E7" w:rsidRPr="000509E7" w:rsidRDefault="000509E7" w:rsidP="000509E7">
      <w:pPr>
        <w:spacing w:before="100" w:beforeAutospacing="1" w:after="100" w:afterAutospacing="1"/>
        <w:rPr>
          <w:rFonts w:ascii="Arial" w:eastAsia="Times New Roman" w:hAnsi="Arial" w:cs="Arial"/>
          <w:szCs w:val="24"/>
        </w:rPr>
      </w:pPr>
      <w:r w:rsidRPr="000509E7">
        <w:rPr>
          <w:rFonts w:ascii="Arial" w:eastAsia="Times New Roman" w:hAnsi="Arial" w:cs="Arial"/>
          <w:szCs w:val="24"/>
        </w:rPr>
        <w:t>CF will go to the following groups for feedback:  KEEP superintendents, select Arts and Sciences faculty who teach classes in the content area…others?</w:t>
      </w:r>
    </w:p>
    <w:p w:rsidR="000509E7" w:rsidRDefault="000509E7" w:rsidP="000509E7">
      <w:pPr>
        <w:spacing w:before="100" w:beforeAutospacing="1" w:after="100" w:afterAutospacing="1"/>
        <w:rPr>
          <w:rFonts w:ascii="Arial" w:eastAsia="Times New Roman" w:hAnsi="Arial" w:cs="Arial"/>
          <w:szCs w:val="24"/>
        </w:rPr>
      </w:pPr>
      <w:r w:rsidRPr="000509E7">
        <w:rPr>
          <w:rFonts w:ascii="Arial" w:eastAsia="Times New Roman" w:hAnsi="Arial" w:cs="Arial"/>
          <w:szCs w:val="24"/>
        </w:rPr>
        <w:t>Recommendations will go to CF committee</w:t>
      </w:r>
      <w:r>
        <w:rPr>
          <w:rFonts w:ascii="Arial" w:eastAsia="Times New Roman" w:hAnsi="Arial" w:cs="Arial"/>
          <w:szCs w:val="24"/>
        </w:rPr>
        <w:t xml:space="preserve"> and revisions made by April 1.</w:t>
      </w:r>
    </w:p>
    <w:p w:rsidR="000509E7" w:rsidRDefault="000509E7" w:rsidP="000509E7">
      <w:pPr>
        <w:spacing w:before="100" w:beforeAutospacing="1" w:after="100" w:afterAutospacing="1"/>
        <w:rPr>
          <w:rFonts w:ascii="Arial" w:eastAsia="Times New Roman" w:hAnsi="Arial" w:cs="Arial"/>
          <w:szCs w:val="24"/>
        </w:rPr>
      </w:pPr>
      <w:r>
        <w:rPr>
          <w:rFonts w:ascii="Arial" w:eastAsia="Times New Roman" w:hAnsi="Arial" w:cs="Arial"/>
          <w:szCs w:val="24"/>
        </w:rPr>
        <w:t xml:space="preserve">CF committee will divide up the literature review and revise to incorporate new elements of the CF.  Work will be completed by </w:t>
      </w:r>
      <w:r w:rsidR="00493D13">
        <w:rPr>
          <w:rFonts w:ascii="Arial" w:eastAsia="Times New Roman" w:hAnsi="Arial" w:cs="Arial"/>
          <w:szCs w:val="24"/>
        </w:rPr>
        <w:t xml:space="preserve">the end of spring semester and presented to faculty at the teacher education retreat in </w:t>
      </w:r>
      <w:proofErr w:type="spellStart"/>
      <w:r w:rsidR="00493D13">
        <w:rPr>
          <w:rFonts w:ascii="Arial" w:eastAsia="Times New Roman" w:hAnsi="Arial" w:cs="Arial"/>
          <w:szCs w:val="24"/>
        </w:rPr>
        <w:t>Mid May</w:t>
      </w:r>
      <w:proofErr w:type="spellEnd"/>
      <w:r w:rsidR="00493D13">
        <w:rPr>
          <w:rFonts w:ascii="Arial" w:eastAsia="Times New Roman" w:hAnsi="Arial" w:cs="Arial"/>
          <w:szCs w:val="24"/>
        </w:rPr>
        <w:t>.</w:t>
      </w:r>
    </w:p>
    <w:p w:rsidR="00493D13" w:rsidRPr="000509E7" w:rsidRDefault="00493D13" w:rsidP="000509E7">
      <w:pPr>
        <w:spacing w:before="100" w:beforeAutospacing="1" w:after="100" w:afterAutospacing="1"/>
        <w:rPr>
          <w:rFonts w:ascii="Arial" w:eastAsia="Times New Roman" w:hAnsi="Arial" w:cs="Arial"/>
          <w:szCs w:val="24"/>
        </w:rPr>
      </w:pPr>
    </w:p>
    <w:p w:rsidR="000509E7" w:rsidRPr="000509E7" w:rsidRDefault="000509E7" w:rsidP="000509E7">
      <w:pPr>
        <w:spacing w:before="100" w:beforeAutospacing="1" w:after="100" w:afterAutospacing="1"/>
        <w:rPr>
          <w:rFonts w:ascii="Arial" w:eastAsia="Times New Roman" w:hAnsi="Arial" w:cs="Arial"/>
          <w:szCs w:val="24"/>
        </w:rPr>
      </w:pPr>
    </w:p>
    <w:p w:rsidR="000509E7" w:rsidRPr="000509E7" w:rsidRDefault="000509E7" w:rsidP="000509E7">
      <w:pPr>
        <w:spacing w:before="100" w:beforeAutospacing="1" w:after="100" w:afterAutospacing="1"/>
        <w:rPr>
          <w:rFonts w:ascii="Arial" w:eastAsia="Times New Roman" w:hAnsi="Arial" w:cs="Arial"/>
          <w:szCs w:val="24"/>
        </w:rPr>
      </w:pPr>
    </w:p>
    <w:p w:rsidR="00FD3419" w:rsidRPr="000509E7" w:rsidRDefault="00FD3419" w:rsidP="008A6109">
      <w:pPr>
        <w:pStyle w:val="Heading2"/>
        <w:spacing w:before="300" w:line="600" w:lineRule="atLeast"/>
        <w:ind w:left="432" w:hanging="432"/>
        <w:rPr>
          <w:rFonts w:ascii="Calibri" w:hAnsi="Calibri"/>
          <w:sz w:val="24"/>
          <w:szCs w:val="24"/>
        </w:rPr>
      </w:pPr>
    </w:p>
    <w:sectPr w:rsidR="00FD3419" w:rsidRPr="000509E7" w:rsidSect="00B23AF3">
      <w:headerReference w:type="defaul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16" w:rsidRDefault="007F4A16" w:rsidP="007A0A24">
      <w:r>
        <w:separator/>
      </w:r>
    </w:p>
  </w:endnote>
  <w:endnote w:type="continuationSeparator" w:id="0">
    <w:p w:rsidR="007F4A16" w:rsidRDefault="007F4A16" w:rsidP="007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16" w:rsidRDefault="007F4A16" w:rsidP="007A0A24">
      <w:r>
        <w:separator/>
      </w:r>
    </w:p>
  </w:footnote>
  <w:footnote w:type="continuationSeparator" w:id="0">
    <w:p w:rsidR="007F4A16" w:rsidRDefault="007F4A16" w:rsidP="007A0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6" w:rsidRDefault="009640C6">
    <w:pPr>
      <w:pStyle w:val="Header"/>
      <w:jc w:val="right"/>
    </w:pPr>
    <w:r>
      <w:fldChar w:fldCharType="begin"/>
    </w:r>
    <w:r>
      <w:instrText xml:space="preserve"> PAGE   \* MERGEFORMAT </w:instrText>
    </w:r>
    <w:r>
      <w:fldChar w:fldCharType="separate"/>
    </w:r>
    <w:r w:rsidR="00493D13">
      <w:rPr>
        <w:noProof/>
      </w:rPr>
      <w:t>2</w:t>
    </w:r>
    <w:r>
      <w:fldChar w:fldCharType="end"/>
    </w:r>
  </w:p>
  <w:p w:rsidR="009640C6" w:rsidRDefault="00964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C5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E65224"/>
    <w:lvl w:ilvl="0">
      <w:start w:val="1"/>
      <w:numFmt w:val="decimal"/>
      <w:lvlText w:val="%1."/>
      <w:lvlJc w:val="left"/>
      <w:pPr>
        <w:tabs>
          <w:tab w:val="num" w:pos="1800"/>
        </w:tabs>
        <w:ind w:left="1800" w:hanging="360"/>
      </w:pPr>
    </w:lvl>
  </w:abstractNum>
  <w:abstractNum w:abstractNumId="2">
    <w:nsid w:val="FFFFFF7D"/>
    <w:multiLevelType w:val="singleLevel"/>
    <w:tmpl w:val="65A6FC76"/>
    <w:lvl w:ilvl="0">
      <w:start w:val="1"/>
      <w:numFmt w:val="decimal"/>
      <w:lvlText w:val="%1."/>
      <w:lvlJc w:val="left"/>
      <w:pPr>
        <w:tabs>
          <w:tab w:val="num" w:pos="1440"/>
        </w:tabs>
        <w:ind w:left="1440" w:hanging="360"/>
      </w:pPr>
    </w:lvl>
  </w:abstractNum>
  <w:abstractNum w:abstractNumId="3">
    <w:nsid w:val="FFFFFF7E"/>
    <w:multiLevelType w:val="singleLevel"/>
    <w:tmpl w:val="176CF23A"/>
    <w:lvl w:ilvl="0">
      <w:start w:val="1"/>
      <w:numFmt w:val="decimal"/>
      <w:lvlText w:val="%1."/>
      <w:lvlJc w:val="left"/>
      <w:pPr>
        <w:tabs>
          <w:tab w:val="num" w:pos="1080"/>
        </w:tabs>
        <w:ind w:left="1080" w:hanging="360"/>
      </w:pPr>
    </w:lvl>
  </w:abstractNum>
  <w:abstractNum w:abstractNumId="4">
    <w:nsid w:val="FFFFFF7F"/>
    <w:multiLevelType w:val="singleLevel"/>
    <w:tmpl w:val="90FA5890"/>
    <w:lvl w:ilvl="0">
      <w:start w:val="1"/>
      <w:numFmt w:val="decimal"/>
      <w:lvlText w:val="%1."/>
      <w:lvlJc w:val="left"/>
      <w:pPr>
        <w:tabs>
          <w:tab w:val="num" w:pos="720"/>
        </w:tabs>
        <w:ind w:left="720" w:hanging="360"/>
      </w:pPr>
    </w:lvl>
  </w:abstractNum>
  <w:abstractNum w:abstractNumId="5">
    <w:nsid w:val="FFFFFF80"/>
    <w:multiLevelType w:val="singleLevel"/>
    <w:tmpl w:val="C7824C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92EC6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9E3BB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1D2BC5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D2AF10"/>
    <w:lvl w:ilvl="0">
      <w:start w:val="1"/>
      <w:numFmt w:val="decimal"/>
      <w:lvlText w:val="%1."/>
      <w:lvlJc w:val="left"/>
      <w:pPr>
        <w:tabs>
          <w:tab w:val="num" w:pos="360"/>
        </w:tabs>
        <w:ind w:left="360" w:hanging="360"/>
      </w:pPr>
    </w:lvl>
  </w:abstractNum>
  <w:abstractNum w:abstractNumId="10">
    <w:nsid w:val="FFFFFF89"/>
    <w:multiLevelType w:val="singleLevel"/>
    <w:tmpl w:val="738A16A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96487C"/>
    <w:multiLevelType w:val="hybridMultilevel"/>
    <w:tmpl w:val="080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7C3AB2"/>
    <w:multiLevelType w:val="hybridMultilevel"/>
    <w:tmpl w:val="B8CE2A70"/>
    <w:lvl w:ilvl="0" w:tplc="46CA1B1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93572E4"/>
    <w:multiLevelType w:val="multilevel"/>
    <w:tmpl w:val="A56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420CAF"/>
    <w:multiLevelType w:val="hybridMultilevel"/>
    <w:tmpl w:val="B1DCC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461581"/>
    <w:multiLevelType w:val="hybridMultilevel"/>
    <w:tmpl w:val="604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87FA9"/>
    <w:multiLevelType w:val="multilevel"/>
    <w:tmpl w:val="2110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071D43"/>
    <w:multiLevelType w:val="hybridMultilevel"/>
    <w:tmpl w:val="854C2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46E7E"/>
    <w:multiLevelType w:val="hybridMultilevel"/>
    <w:tmpl w:val="2D86CB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4012F7"/>
    <w:multiLevelType w:val="hybridMultilevel"/>
    <w:tmpl w:val="A31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80E93"/>
    <w:multiLevelType w:val="hybridMultilevel"/>
    <w:tmpl w:val="992E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91163"/>
    <w:multiLevelType w:val="hybridMultilevel"/>
    <w:tmpl w:val="4EE63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C374526"/>
    <w:multiLevelType w:val="hybridMultilevel"/>
    <w:tmpl w:val="4232E17A"/>
    <w:lvl w:ilvl="0" w:tplc="FFFFFFFF">
      <w:start w:val="1"/>
      <w:numFmt w:val="upperRoman"/>
      <w:lvlText w:val="%1."/>
      <w:lvlJc w:val="left"/>
      <w:pPr>
        <w:tabs>
          <w:tab w:val="num" w:pos="872"/>
        </w:tabs>
        <w:ind w:left="872" w:hanging="720"/>
      </w:pPr>
      <w:rPr>
        <w:rFonts w:hint="default"/>
        <w:i w:val="0"/>
      </w:rPr>
    </w:lvl>
    <w:lvl w:ilvl="1" w:tplc="FFFFFFFF" w:tentative="1">
      <w:start w:val="1"/>
      <w:numFmt w:val="lowerLetter"/>
      <w:lvlText w:val="%2."/>
      <w:lvlJc w:val="left"/>
      <w:pPr>
        <w:tabs>
          <w:tab w:val="num" w:pos="1232"/>
        </w:tabs>
        <w:ind w:left="1232" w:hanging="360"/>
      </w:pPr>
    </w:lvl>
    <w:lvl w:ilvl="2" w:tplc="FFFFFFFF" w:tentative="1">
      <w:start w:val="1"/>
      <w:numFmt w:val="lowerRoman"/>
      <w:lvlText w:val="%3."/>
      <w:lvlJc w:val="right"/>
      <w:pPr>
        <w:tabs>
          <w:tab w:val="num" w:pos="1952"/>
        </w:tabs>
        <w:ind w:left="1952" w:hanging="180"/>
      </w:p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24">
    <w:nsid w:val="459F17BF"/>
    <w:multiLevelType w:val="hybridMultilevel"/>
    <w:tmpl w:val="761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114F3"/>
    <w:multiLevelType w:val="hybridMultilevel"/>
    <w:tmpl w:val="87F64F8E"/>
    <w:lvl w:ilvl="0" w:tplc="4B709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162623"/>
    <w:multiLevelType w:val="hybridMultilevel"/>
    <w:tmpl w:val="BF940994"/>
    <w:lvl w:ilvl="0" w:tplc="25BC14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04603C"/>
    <w:multiLevelType w:val="hybridMultilevel"/>
    <w:tmpl w:val="67B4F8A2"/>
    <w:lvl w:ilvl="0" w:tplc="04090001">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0874F2"/>
    <w:multiLevelType w:val="hybridMultilevel"/>
    <w:tmpl w:val="7FC08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EE2C40"/>
    <w:multiLevelType w:val="hybridMultilevel"/>
    <w:tmpl w:val="9AC28118"/>
    <w:lvl w:ilvl="0" w:tplc="97401486">
      <w:start w:val="11"/>
      <w:numFmt w:val="bullet"/>
      <w:lvlText w:val=""/>
      <w:lvlJc w:val="left"/>
      <w:pPr>
        <w:tabs>
          <w:tab w:val="num" w:pos="720"/>
        </w:tabs>
        <w:ind w:left="720" w:hanging="360"/>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2154CF"/>
    <w:multiLevelType w:val="hybridMultilevel"/>
    <w:tmpl w:val="3378065E"/>
    <w:lvl w:ilvl="0" w:tplc="C3A296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23"/>
  </w:num>
  <w:num w:numId="4">
    <w:abstractNumId w:val="19"/>
  </w:num>
  <w:num w:numId="5">
    <w:abstractNumId w:val="12"/>
  </w:num>
  <w:num w:numId="6">
    <w:abstractNumId w:val="20"/>
  </w:num>
  <w:num w:numId="7">
    <w:abstractNumId w:val="30"/>
  </w:num>
  <w:num w:numId="8">
    <w:abstractNumId w:val="15"/>
  </w:num>
  <w:num w:numId="9">
    <w:abstractNumId w:val="28"/>
  </w:num>
  <w:num w:numId="10">
    <w:abstractNumId w:val="16"/>
  </w:num>
  <w:num w:numId="11">
    <w:abstractNumId w:val="26"/>
  </w:num>
  <w:num w:numId="12">
    <w:abstractNumId w:val="25"/>
  </w:num>
  <w:num w:numId="13">
    <w:abstractNumId w:val="18"/>
  </w:num>
  <w:num w:numId="14">
    <w:abstractNumId w:val="27"/>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24"/>
  </w:num>
  <w:num w:numId="29">
    <w:abstractNumId w:val="14"/>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24"/>
    <w:rsid w:val="00007D11"/>
    <w:rsid w:val="000111BA"/>
    <w:rsid w:val="00015238"/>
    <w:rsid w:val="00025543"/>
    <w:rsid w:val="000509E7"/>
    <w:rsid w:val="00063F81"/>
    <w:rsid w:val="000649FD"/>
    <w:rsid w:val="00064AB4"/>
    <w:rsid w:val="0007278A"/>
    <w:rsid w:val="000779BC"/>
    <w:rsid w:val="00092A0C"/>
    <w:rsid w:val="00123EA3"/>
    <w:rsid w:val="00135514"/>
    <w:rsid w:val="00152CB1"/>
    <w:rsid w:val="00154F35"/>
    <w:rsid w:val="00162883"/>
    <w:rsid w:val="00165485"/>
    <w:rsid w:val="00171485"/>
    <w:rsid w:val="001A1BAA"/>
    <w:rsid w:val="001C7C51"/>
    <w:rsid w:val="001C7C63"/>
    <w:rsid w:val="001E48FC"/>
    <w:rsid w:val="002025C2"/>
    <w:rsid w:val="00210ABA"/>
    <w:rsid w:val="00215673"/>
    <w:rsid w:val="00216ACD"/>
    <w:rsid w:val="00223725"/>
    <w:rsid w:val="0023245B"/>
    <w:rsid w:val="002522F7"/>
    <w:rsid w:val="002746C1"/>
    <w:rsid w:val="00295E04"/>
    <w:rsid w:val="00296BA4"/>
    <w:rsid w:val="00297DCC"/>
    <w:rsid w:val="002A1FC3"/>
    <w:rsid w:val="002B2299"/>
    <w:rsid w:val="002E1DDF"/>
    <w:rsid w:val="002E7FAE"/>
    <w:rsid w:val="00307237"/>
    <w:rsid w:val="00334B25"/>
    <w:rsid w:val="0034695D"/>
    <w:rsid w:val="00356107"/>
    <w:rsid w:val="00364CC0"/>
    <w:rsid w:val="0036731D"/>
    <w:rsid w:val="00372F2B"/>
    <w:rsid w:val="00375EF0"/>
    <w:rsid w:val="00380E48"/>
    <w:rsid w:val="003A4BC8"/>
    <w:rsid w:val="003B19D0"/>
    <w:rsid w:val="003F17E7"/>
    <w:rsid w:val="003F669B"/>
    <w:rsid w:val="00424CBA"/>
    <w:rsid w:val="00442D1D"/>
    <w:rsid w:val="004475A7"/>
    <w:rsid w:val="00464FCF"/>
    <w:rsid w:val="00473043"/>
    <w:rsid w:val="00485025"/>
    <w:rsid w:val="00487A65"/>
    <w:rsid w:val="0049112E"/>
    <w:rsid w:val="00493725"/>
    <w:rsid w:val="00493D13"/>
    <w:rsid w:val="004A7C06"/>
    <w:rsid w:val="004B6023"/>
    <w:rsid w:val="004C4652"/>
    <w:rsid w:val="004D2365"/>
    <w:rsid w:val="004E7307"/>
    <w:rsid w:val="005106E3"/>
    <w:rsid w:val="005454B1"/>
    <w:rsid w:val="00562B44"/>
    <w:rsid w:val="00562BF6"/>
    <w:rsid w:val="00571D61"/>
    <w:rsid w:val="00573285"/>
    <w:rsid w:val="005A0F47"/>
    <w:rsid w:val="005B29A0"/>
    <w:rsid w:val="005E60C1"/>
    <w:rsid w:val="005F5538"/>
    <w:rsid w:val="00600029"/>
    <w:rsid w:val="00641D28"/>
    <w:rsid w:val="006545F6"/>
    <w:rsid w:val="0065663A"/>
    <w:rsid w:val="00657179"/>
    <w:rsid w:val="006A684D"/>
    <w:rsid w:val="006B3327"/>
    <w:rsid w:val="006D45D2"/>
    <w:rsid w:val="006E2760"/>
    <w:rsid w:val="00706ACF"/>
    <w:rsid w:val="00730571"/>
    <w:rsid w:val="00731407"/>
    <w:rsid w:val="00740243"/>
    <w:rsid w:val="00741BD9"/>
    <w:rsid w:val="00784C90"/>
    <w:rsid w:val="007A0A24"/>
    <w:rsid w:val="007B49B1"/>
    <w:rsid w:val="007B5156"/>
    <w:rsid w:val="007F1AE6"/>
    <w:rsid w:val="007F2CB1"/>
    <w:rsid w:val="007F461C"/>
    <w:rsid w:val="007F4A16"/>
    <w:rsid w:val="008378C5"/>
    <w:rsid w:val="00860325"/>
    <w:rsid w:val="00860DC8"/>
    <w:rsid w:val="00893FA4"/>
    <w:rsid w:val="00896B64"/>
    <w:rsid w:val="008A0E87"/>
    <w:rsid w:val="008A6109"/>
    <w:rsid w:val="008C5EF3"/>
    <w:rsid w:val="008E274C"/>
    <w:rsid w:val="008F205B"/>
    <w:rsid w:val="009468F3"/>
    <w:rsid w:val="00961182"/>
    <w:rsid w:val="00963DDA"/>
    <w:rsid w:val="009640C6"/>
    <w:rsid w:val="00997F35"/>
    <w:rsid w:val="009A4FA1"/>
    <w:rsid w:val="009B125C"/>
    <w:rsid w:val="009B4D46"/>
    <w:rsid w:val="009C4A06"/>
    <w:rsid w:val="009F2187"/>
    <w:rsid w:val="00A1772C"/>
    <w:rsid w:val="00A35D24"/>
    <w:rsid w:val="00A46DA4"/>
    <w:rsid w:val="00A479FB"/>
    <w:rsid w:val="00A53BB0"/>
    <w:rsid w:val="00A53F8C"/>
    <w:rsid w:val="00A976F6"/>
    <w:rsid w:val="00AB3679"/>
    <w:rsid w:val="00AC4C1E"/>
    <w:rsid w:val="00AC5223"/>
    <w:rsid w:val="00AF742D"/>
    <w:rsid w:val="00B20ED7"/>
    <w:rsid w:val="00B23AF3"/>
    <w:rsid w:val="00B355C2"/>
    <w:rsid w:val="00B42FFC"/>
    <w:rsid w:val="00B446AB"/>
    <w:rsid w:val="00B73C57"/>
    <w:rsid w:val="00B8054A"/>
    <w:rsid w:val="00BA3635"/>
    <w:rsid w:val="00BD06FA"/>
    <w:rsid w:val="00BD1FF2"/>
    <w:rsid w:val="00BD7732"/>
    <w:rsid w:val="00C002AD"/>
    <w:rsid w:val="00C00DF1"/>
    <w:rsid w:val="00C2096F"/>
    <w:rsid w:val="00C2772B"/>
    <w:rsid w:val="00C361C3"/>
    <w:rsid w:val="00C46638"/>
    <w:rsid w:val="00C515E6"/>
    <w:rsid w:val="00C57AAC"/>
    <w:rsid w:val="00C60669"/>
    <w:rsid w:val="00C75045"/>
    <w:rsid w:val="00C94E46"/>
    <w:rsid w:val="00CA1A23"/>
    <w:rsid w:val="00CB15BC"/>
    <w:rsid w:val="00CB5035"/>
    <w:rsid w:val="00CC6C01"/>
    <w:rsid w:val="00CE090C"/>
    <w:rsid w:val="00D05BCF"/>
    <w:rsid w:val="00D06CA9"/>
    <w:rsid w:val="00D071F2"/>
    <w:rsid w:val="00D277AC"/>
    <w:rsid w:val="00D36CC6"/>
    <w:rsid w:val="00D52EB1"/>
    <w:rsid w:val="00D54C73"/>
    <w:rsid w:val="00D611E6"/>
    <w:rsid w:val="00D61984"/>
    <w:rsid w:val="00D93432"/>
    <w:rsid w:val="00D976F9"/>
    <w:rsid w:val="00DC28A8"/>
    <w:rsid w:val="00DD0A1E"/>
    <w:rsid w:val="00DD63BF"/>
    <w:rsid w:val="00DF5CDD"/>
    <w:rsid w:val="00E012AF"/>
    <w:rsid w:val="00E278BE"/>
    <w:rsid w:val="00E74A58"/>
    <w:rsid w:val="00EB0144"/>
    <w:rsid w:val="00ED4221"/>
    <w:rsid w:val="00EE340C"/>
    <w:rsid w:val="00EF19D7"/>
    <w:rsid w:val="00F32B46"/>
    <w:rsid w:val="00F45647"/>
    <w:rsid w:val="00F51FAD"/>
    <w:rsid w:val="00F741E0"/>
    <w:rsid w:val="00F8776E"/>
    <w:rsid w:val="00FA0A6E"/>
    <w:rsid w:val="00FB46A1"/>
    <w:rsid w:val="00FC2513"/>
    <w:rsid w:val="00FC4758"/>
    <w:rsid w:val="00FD0BA3"/>
    <w:rsid w:val="00FD0CE6"/>
    <w:rsid w:val="00FD1B14"/>
    <w:rsid w:val="00FD3164"/>
    <w:rsid w:val="00FD3419"/>
    <w:rsid w:val="00FD515A"/>
    <w:rsid w:val="00FD649F"/>
    <w:rsid w:val="00FD76D2"/>
    <w:rsid w:val="00FE1E65"/>
    <w:rsid w:val="00FE769F"/>
    <w:rsid w:val="00FE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FA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24"/>
    <w:rPr>
      <w:rFonts w:ascii="Times" w:eastAsia="Times" w:hAnsi="Times"/>
      <w:sz w:val="24"/>
    </w:rPr>
  </w:style>
  <w:style w:type="paragraph" w:styleId="Heading1">
    <w:name w:val="heading 1"/>
    <w:basedOn w:val="Normal"/>
    <w:next w:val="Normal"/>
    <w:link w:val="Heading1Char"/>
    <w:qFormat/>
    <w:rsid w:val="007A0A24"/>
    <w:pPr>
      <w:keepNext/>
      <w:outlineLvl w:val="0"/>
    </w:pPr>
    <w:rPr>
      <w:i/>
    </w:rPr>
  </w:style>
  <w:style w:type="paragraph" w:styleId="Heading2">
    <w:name w:val="heading 2"/>
    <w:basedOn w:val="Normal"/>
    <w:next w:val="Normal"/>
    <w:link w:val="Heading2Char"/>
    <w:uiPriority w:val="9"/>
    <w:qFormat/>
    <w:rsid w:val="00BD773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D773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BD7732"/>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A24"/>
    <w:rPr>
      <w:rFonts w:ascii="Times" w:eastAsia="Times" w:hAnsi="Times" w:cs="Times New Roman"/>
      <w:i/>
      <w:sz w:val="24"/>
      <w:szCs w:val="20"/>
    </w:rPr>
  </w:style>
  <w:style w:type="paragraph" w:styleId="FootnoteText">
    <w:name w:val="footnote text"/>
    <w:basedOn w:val="Normal"/>
    <w:link w:val="FootnoteTextChar"/>
    <w:semiHidden/>
    <w:rsid w:val="007A0A24"/>
  </w:style>
  <w:style w:type="character" w:customStyle="1" w:styleId="FootnoteTextChar">
    <w:name w:val="Footnote Text Char"/>
    <w:basedOn w:val="DefaultParagraphFont"/>
    <w:link w:val="FootnoteText"/>
    <w:semiHidden/>
    <w:rsid w:val="007A0A24"/>
    <w:rPr>
      <w:rFonts w:ascii="Times" w:eastAsia="Times" w:hAnsi="Times" w:cs="Times New Roman"/>
      <w:sz w:val="24"/>
      <w:szCs w:val="20"/>
    </w:rPr>
  </w:style>
  <w:style w:type="character" w:styleId="FootnoteReference">
    <w:name w:val="footnote reference"/>
    <w:basedOn w:val="DefaultParagraphFont"/>
    <w:semiHidden/>
    <w:rsid w:val="007A0A24"/>
    <w:rPr>
      <w:vertAlign w:val="superscript"/>
    </w:rPr>
  </w:style>
  <w:style w:type="paragraph" w:styleId="Title">
    <w:name w:val="Title"/>
    <w:basedOn w:val="Normal"/>
    <w:link w:val="TitleChar"/>
    <w:qFormat/>
    <w:rsid w:val="007A0A24"/>
    <w:pPr>
      <w:jc w:val="center"/>
    </w:pPr>
    <w:rPr>
      <w:rFonts w:ascii="Times New Roman" w:hAnsi="Times New Roman"/>
      <w:i/>
    </w:rPr>
  </w:style>
  <w:style w:type="character" w:customStyle="1" w:styleId="TitleChar">
    <w:name w:val="Title Char"/>
    <w:basedOn w:val="DefaultParagraphFont"/>
    <w:link w:val="Title"/>
    <w:rsid w:val="007A0A24"/>
    <w:rPr>
      <w:rFonts w:ascii="Times New Roman" w:eastAsia="Times" w:hAnsi="Times New Roman" w:cs="Times New Roman"/>
      <w:i/>
      <w:sz w:val="24"/>
      <w:szCs w:val="20"/>
    </w:rPr>
  </w:style>
  <w:style w:type="character" w:styleId="Hyperlink">
    <w:name w:val="Hyperlink"/>
    <w:basedOn w:val="DefaultParagraphFont"/>
    <w:rsid w:val="00BD7732"/>
    <w:rPr>
      <w:color w:val="0000FF"/>
      <w:u w:val="single"/>
    </w:rPr>
  </w:style>
  <w:style w:type="character" w:customStyle="1" w:styleId="Heading2Char">
    <w:name w:val="Heading 2 Char"/>
    <w:basedOn w:val="DefaultParagraphFont"/>
    <w:link w:val="Heading2"/>
    <w:uiPriority w:val="9"/>
    <w:semiHidden/>
    <w:rsid w:val="00BD773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D7732"/>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uiPriority w:val="9"/>
    <w:semiHidden/>
    <w:rsid w:val="00BD7732"/>
    <w:rPr>
      <w:rFonts w:ascii="Cambria" w:eastAsia="Times New Roman" w:hAnsi="Cambria" w:cs="Times New Roman"/>
      <w:b/>
      <w:bCs/>
      <w:i/>
      <w:iCs/>
      <w:color w:val="4F81BD"/>
      <w:sz w:val="24"/>
      <w:szCs w:val="20"/>
    </w:rPr>
  </w:style>
  <w:style w:type="paragraph" w:customStyle="1" w:styleId="elaboration">
    <w:name w:val="elaboration"/>
    <w:basedOn w:val="Heading3"/>
    <w:rsid w:val="00BD7732"/>
    <w:pPr>
      <w:keepNext w:val="0"/>
      <w:keepLines w:val="0"/>
      <w:spacing w:before="0" w:line="600" w:lineRule="atLeast"/>
      <w:ind w:left="450" w:firstLine="14"/>
    </w:pPr>
    <w:rPr>
      <w:rFonts w:ascii="Times" w:hAnsi="Times"/>
      <w:b w:val="0"/>
      <w:bCs w:val="0"/>
      <w:color w:val="auto"/>
      <w:sz w:val="28"/>
    </w:rPr>
  </w:style>
  <w:style w:type="paragraph" w:styleId="BalloonText">
    <w:name w:val="Balloon Text"/>
    <w:basedOn w:val="Normal"/>
    <w:link w:val="BalloonTextChar"/>
    <w:uiPriority w:val="99"/>
    <w:semiHidden/>
    <w:unhideWhenUsed/>
    <w:rsid w:val="001C7C63"/>
    <w:rPr>
      <w:rFonts w:ascii="Tahoma" w:hAnsi="Tahoma" w:cs="Tahoma"/>
      <w:sz w:val="16"/>
      <w:szCs w:val="16"/>
    </w:rPr>
  </w:style>
  <w:style w:type="character" w:customStyle="1" w:styleId="BalloonTextChar">
    <w:name w:val="Balloon Text Char"/>
    <w:basedOn w:val="DefaultParagraphFont"/>
    <w:link w:val="BalloonText"/>
    <w:uiPriority w:val="99"/>
    <w:semiHidden/>
    <w:rsid w:val="001C7C63"/>
    <w:rPr>
      <w:rFonts w:ascii="Tahoma" w:eastAsia="Times" w:hAnsi="Tahoma" w:cs="Tahoma"/>
      <w:sz w:val="16"/>
      <w:szCs w:val="16"/>
    </w:rPr>
  </w:style>
  <w:style w:type="paragraph" w:styleId="Header">
    <w:name w:val="header"/>
    <w:basedOn w:val="Normal"/>
    <w:link w:val="HeaderChar"/>
    <w:uiPriority w:val="99"/>
    <w:unhideWhenUsed/>
    <w:rsid w:val="00B23AF3"/>
    <w:pPr>
      <w:tabs>
        <w:tab w:val="center" w:pos="4680"/>
        <w:tab w:val="right" w:pos="9360"/>
      </w:tabs>
    </w:pPr>
  </w:style>
  <w:style w:type="character" w:customStyle="1" w:styleId="HeaderChar">
    <w:name w:val="Header Char"/>
    <w:basedOn w:val="DefaultParagraphFont"/>
    <w:link w:val="Header"/>
    <w:uiPriority w:val="99"/>
    <w:rsid w:val="00B23AF3"/>
    <w:rPr>
      <w:rFonts w:ascii="Times" w:eastAsia="Times" w:hAnsi="Times"/>
      <w:sz w:val="24"/>
    </w:rPr>
  </w:style>
  <w:style w:type="paragraph" w:styleId="Footer">
    <w:name w:val="footer"/>
    <w:basedOn w:val="Normal"/>
    <w:link w:val="FooterChar"/>
    <w:uiPriority w:val="99"/>
    <w:unhideWhenUsed/>
    <w:rsid w:val="00B23AF3"/>
    <w:pPr>
      <w:tabs>
        <w:tab w:val="center" w:pos="4680"/>
        <w:tab w:val="right" w:pos="9360"/>
      </w:tabs>
    </w:pPr>
  </w:style>
  <w:style w:type="character" w:customStyle="1" w:styleId="FooterChar">
    <w:name w:val="Footer Char"/>
    <w:basedOn w:val="DefaultParagraphFont"/>
    <w:link w:val="Footer"/>
    <w:uiPriority w:val="99"/>
    <w:rsid w:val="00B23AF3"/>
    <w:rPr>
      <w:rFonts w:ascii="Times" w:eastAsia="Times" w:hAnsi="Times"/>
      <w:sz w:val="24"/>
    </w:rPr>
  </w:style>
  <w:style w:type="character" w:styleId="CommentReference">
    <w:name w:val="annotation reference"/>
    <w:basedOn w:val="DefaultParagraphFont"/>
    <w:uiPriority w:val="99"/>
    <w:semiHidden/>
    <w:unhideWhenUsed/>
    <w:rsid w:val="00C94E46"/>
    <w:rPr>
      <w:sz w:val="18"/>
      <w:szCs w:val="18"/>
    </w:rPr>
  </w:style>
  <w:style w:type="paragraph" w:styleId="CommentText">
    <w:name w:val="annotation text"/>
    <w:basedOn w:val="Normal"/>
    <w:link w:val="CommentTextChar"/>
    <w:uiPriority w:val="99"/>
    <w:semiHidden/>
    <w:unhideWhenUsed/>
    <w:rsid w:val="00C94E46"/>
    <w:rPr>
      <w:szCs w:val="24"/>
    </w:rPr>
  </w:style>
  <w:style w:type="character" w:customStyle="1" w:styleId="CommentTextChar">
    <w:name w:val="Comment Text Char"/>
    <w:basedOn w:val="DefaultParagraphFont"/>
    <w:link w:val="CommentText"/>
    <w:uiPriority w:val="99"/>
    <w:semiHidden/>
    <w:rsid w:val="00C94E46"/>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C94E46"/>
    <w:rPr>
      <w:b/>
      <w:bCs/>
      <w:sz w:val="20"/>
      <w:szCs w:val="20"/>
    </w:rPr>
  </w:style>
  <w:style w:type="character" w:customStyle="1" w:styleId="CommentSubjectChar">
    <w:name w:val="Comment Subject Char"/>
    <w:basedOn w:val="CommentTextChar"/>
    <w:link w:val="CommentSubject"/>
    <w:uiPriority w:val="99"/>
    <w:semiHidden/>
    <w:rsid w:val="00C94E46"/>
    <w:rPr>
      <w:rFonts w:ascii="Times" w:eastAsia="Times" w:hAnsi="Times"/>
      <w:b/>
      <w:bCs/>
      <w:sz w:val="24"/>
      <w:szCs w:val="24"/>
    </w:rPr>
  </w:style>
  <w:style w:type="paragraph" w:styleId="NormalWeb">
    <w:name w:val="Normal (Web)"/>
    <w:basedOn w:val="Normal"/>
    <w:uiPriority w:val="99"/>
    <w:semiHidden/>
    <w:unhideWhenUsed/>
    <w:rsid w:val="00FC2513"/>
    <w:pPr>
      <w:spacing w:before="100" w:beforeAutospacing="1" w:after="150"/>
    </w:pPr>
    <w:rPr>
      <w:rFonts w:ascii="Times New Roman" w:eastAsia="Times New Roman" w:hAnsi="Times New Roman"/>
      <w:color w:val="000000"/>
      <w:sz w:val="18"/>
      <w:szCs w:val="18"/>
    </w:rPr>
  </w:style>
  <w:style w:type="paragraph" w:styleId="ListParagraph">
    <w:name w:val="List Paragraph"/>
    <w:basedOn w:val="Normal"/>
    <w:uiPriority w:val="72"/>
    <w:rsid w:val="006D4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24"/>
    <w:rPr>
      <w:rFonts w:ascii="Times" w:eastAsia="Times" w:hAnsi="Times"/>
      <w:sz w:val="24"/>
    </w:rPr>
  </w:style>
  <w:style w:type="paragraph" w:styleId="Heading1">
    <w:name w:val="heading 1"/>
    <w:basedOn w:val="Normal"/>
    <w:next w:val="Normal"/>
    <w:link w:val="Heading1Char"/>
    <w:qFormat/>
    <w:rsid w:val="007A0A24"/>
    <w:pPr>
      <w:keepNext/>
      <w:outlineLvl w:val="0"/>
    </w:pPr>
    <w:rPr>
      <w:i/>
    </w:rPr>
  </w:style>
  <w:style w:type="paragraph" w:styleId="Heading2">
    <w:name w:val="heading 2"/>
    <w:basedOn w:val="Normal"/>
    <w:next w:val="Normal"/>
    <w:link w:val="Heading2Char"/>
    <w:uiPriority w:val="9"/>
    <w:qFormat/>
    <w:rsid w:val="00BD773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D773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BD7732"/>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A24"/>
    <w:rPr>
      <w:rFonts w:ascii="Times" w:eastAsia="Times" w:hAnsi="Times" w:cs="Times New Roman"/>
      <w:i/>
      <w:sz w:val="24"/>
      <w:szCs w:val="20"/>
    </w:rPr>
  </w:style>
  <w:style w:type="paragraph" w:styleId="FootnoteText">
    <w:name w:val="footnote text"/>
    <w:basedOn w:val="Normal"/>
    <w:link w:val="FootnoteTextChar"/>
    <w:semiHidden/>
    <w:rsid w:val="007A0A24"/>
  </w:style>
  <w:style w:type="character" w:customStyle="1" w:styleId="FootnoteTextChar">
    <w:name w:val="Footnote Text Char"/>
    <w:basedOn w:val="DefaultParagraphFont"/>
    <w:link w:val="FootnoteText"/>
    <w:semiHidden/>
    <w:rsid w:val="007A0A24"/>
    <w:rPr>
      <w:rFonts w:ascii="Times" w:eastAsia="Times" w:hAnsi="Times" w:cs="Times New Roman"/>
      <w:sz w:val="24"/>
      <w:szCs w:val="20"/>
    </w:rPr>
  </w:style>
  <w:style w:type="character" w:styleId="FootnoteReference">
    <w:name w:val="footnote reference"/>
    <w:basedOn w:val="DefaultParagraphFont"/>
    <w:semiHidden/>
    <w:rsid w:val="007A0A24"/>
    <w:rPr>
      <w:vertAlign w:val="superscript"/>
    </w:rPr>
  </w:style>
  <w:style w:type="paragraph" w:styleId="Title">
    <w:name w:val="Title"/>
    <w:basedOn w:val="Normal"/>
    <w:link w:val="TitleChar"/>
    <w:qFormat/>
    <w:rsid w:val="007A0A24"/>
    <w:pPr>
      <w:jc w:val="center"/>
    </w:pPr>
    <w:rPr>
      <w:rFonts w:ascii="Times New Roman" w:hAnsi="Times New Roman"/>
      <w:i/>
    </w:rPr>
  </w:style>
  <w:style w:type="character" w:customStyle="1" w:styleId="TitleChar">
    <w:name w:val="Title Char"/>
    <w:basedOn w:val="DefaultParagraphFont"/>
    <w:link w:val="Title"/>
    <w:rsid w:val="007A0A24"/>
    <w:rPr>
      <w:rFonts w:ascii="Times New Roman" w:eastAsia="Times" w:hAnsi="Times New Roman" w:cs="Times New Roman"/>
      <w:i/>
      <w:sz w:val="24"/>
      <w:szCs w:val="20"/>
    </w:rPr>
  </w:style>
  <w:style w:type="character" w:styleId="Hyperlink">
    <w:name w:val="Hyperlink"/>
    <w:basedOn w:val="DefaultParagraphFont"/>
    <w:rsid w:val="00BD7732"/>
    <w:rPr>
      <w:color w:val="0000FF"/>
      <w:u w:val="single"/>
    </w:rPr>
  </w:style>
  <w:style w:type="character" w:customStyle="1" w:styleId="Heading2Char">
    <w:name w:val="Heading 2 Char"/>
    <w:basedOn w:val="DefaultParagraphFont"/>
    <w:link w:val="Heading2"/>
    <w:uiPriority w:val="9"/>
    <w:semiHidden/>
    <w:rsid w:val="00BD773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D7732"/>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uiPriority w:val="9"/>
    <w:semiHidden/>
    <w:rsid w:val="00BD7732"/>
    <w:rPr>
      <w:rFonts w:ascii="Cambria" w:eastAsia="Times New Roman" w:hAnsi="Cambria" w:cs="Times New Roman"/>
      <w:b/>
      <w:bCs/>
      <w:i/>
      <w:iCs/>
      <w:color w:val="4F81BD"/>
      <w:sz w:val="24"/>
      <w:szCs w:val="20"/>
    </w:rPr>
  </w:style>
  <w:style w:type="paragraph" w:customStyle="1" w:styleId="elaboration">
    <w:name w:val="elaboration"/>
    <w:basedOn w:val="Heading3"/>
    <w:rsid w:val="00BD7732"/>
    <w:pPr>
      <w:keepNext w:val="0"/>
      <w:keepLines w:val="0"/>
      <w:spacing w:before="0" w:line="600" w:lineRule="atLeast"/>
      <w:ind w:left="450" w:firstLine="14"/>
    </w:pPr>
    <w:rPr>
      <w:rFonts w:ascii="Times" w:hAnsi="Times"/>
      <w:b w:val="0"/>
      <w:bCs w:val="0"/>
      <w:color w:val="auto"/>
      <w:sz w:val="28"/>
    </w:rPr>
  </w:style>
  <w:style w:type="paragraph" w:styleId="BalloonText">
    <w:name w:val="Balloon Text"/>
    <w:basedOn w:val="Normal"/>
    <w:link w:val="BalloonTextChar"/>
    <w:uiPriority w:val="99"/>
    <w:semiHidden/>
    <w:unhideWhenUsed/>
    <w:rsid w:val="001C7C63"/>
    <w:rPr>
      <w:rFonts w:ascii="Tahoma" w:hAnsi="Tahoma" w:cs="Tahoma"/>
      <w:sz w:val="16"/>
      <w:szCs w:val="16"/>
    </w:rPr>
  </w:style>
  <w:style w:type="character" w:customStyle="1" w:styleId="BalloonTextChar">
    <w:name w:val="Balloon Text Char"/>
    <w:basedOn w:val="DefaultParagraphFont"/>
    <w:link w:val="BalloonText"/>
    <w:uiPriority w:val="99"/>
    <w:semiHidden/>
    <w:rsid w:val="001C7C63"/>
    <w:rPr>
      <w:rFonts w:ascii="Tahoma" w:eastAsia="Times" w:hAnsi="Tahoma" w:cs="Tahoma"/>
      <w:sz w:val="16"/>
      <w:szCs w:val="16"/>
    </w:rPr>
  </w:style>
  <w:style w:type="paragraph" w:styleId="Header">
    <w:name w:val="header"/>
    <w:basedOn w:val="Normal"/>
    <w:link w:val="HeaderChar"/>
    <w:uiPriority w:val="99"/>
    <w:unhideWhenUsed/>
    <w:rsid w:val="00B23AF3"/>
    <w:pPr>
      <w:tabs>
        <w:tab w:val="center" w:pos="4680"/>
        <w:tab w:val="right" w:pos="9360"/>
      </w:tabs>
    </w:pPr>
  </w:style>
  <w:style w:type="character" w:customStyle="1" w:styleId="HeaderChar">
    <w:name w:val="Header Char"/>
    <w:basedOn w:val="DefaultParagraphFont"/>
    <w:link w:val="Header"/>
    <w:uiPriority w:val="99"/>
    <w:rsid w:val="00B23AF3"/>
    <w:rPr>
      <w:rFonts w:ascii="Times" w:eastAsia="Times" w:hAnsi="Times"/>
      <w:sz w:val="24"/>
    </w:rPr>
  </w:style>
  <w:style w:type="paragraph" w:styleId="Footer">
    <w:name w:val="footer"/>
    <w:basedOn w:val="Normal"/>
    <w:link w:val="FooterChar"/>
    <w:uiPriority w:val="99"/>
    <w:unhideWhenUsed/>
    <w:rsid w:val="00B23AF3"/>
    <w:pPr>
      <w:tabs>
        <w:tab w:val="center" w:pos="4680"/>
        <w:tab w:val="right" w:pos="9360"/>
      </w:tabs>
    </w:pPr>
  </w:style>
  <w:style w:type="character" w:customStyle="1" w:styleId="FooterChar">
    <w:name w:val="Footer Char"/>
    <w:basedOn w:val="DefaultParagraphFont"/>
    <w:link w:val="Footer"/>
    <w:uiPriority w:val="99"/>
    <w:rsid w:val="00B23AF3"/>
    <w:rPr>
      <w:rFonts w:ascii="Times" w:eastAsia="Times" w:hAnsi="Times"/>
      <w:sz w:val="24"/>
    </w:rPr>
  </w:style>
  <w:style w:type="character" w:styleId="CommentReference">
    <w:name w:val="annotation reference"/>
    <w:basedOn w:val="DefaultParagraphFont"/>
    <w:uiPriority w:val="99"/>
    <w:semiHidden/>
    <w:unhideWhenUsed/>
    <w:rsid w:val="00C94E46"/>
    <w:rPr>
      <w:sz w:val="18"/>
      <w:szCs w:val="18"/>
    </w:rPr>
  </w:style>
  <w:style w:type="paragraph" w:styleId="CommentText">
    <w:name w:val="annotation text"/>
    <w:basedOn w:val="Normal"/>
    <w:link w:val="CommentTextChar"/>
    <w:uiPriority w:val="99"/>
    <w:semiHidden/>
    <w:unhideWhenUsed/>
    <w:rsid w:val="00C94E46"/>
    <w:rPr>
      <w:szCs w:val="24"/>
    </w:rPr>
  </w:style>
  <w:style w:type="character" w:customStyle="1" w:styleId="CommentTextChar">
    <w:name w:val="Comment Text Char"/>
    <w:basedOn w:val="DefaultParagraphFont"/>
    <w:link w:val="CommentText"/>
    <w:uiPriority w:val="99"/>
    <w:semiHidden/>
    <w:rsid w:val="00C94E46"/>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C94E46"/>
    <w:rPr>
      <w:b/>
      <w:bCs/>
      <w:sz w:val="20"/>
      <w:szCs w:val="20"/>
    </w:rPr>
  </w:style>
  <w:style w:type="character" w:customStyle="1" w:styleId="CommentSubjectChar">
    <w:name w:val="Comment Subject Char"/>
    <w:basedOn w:val="CommentTextChar"/>
    <w:link w:val="CommentSubject"/>
    <w:uiPriority w:val="99"/>
    <w:semiHidden/>
    <w:rsid w:val="00C94E46"/>
    <w:rPr>
      <w:rFonts w:ascii="Times" w:eastAsia="Times" w:hAnsi="Times"/>
      <w:b/>
      <w:bCs/>
      <w:sz w:val="24"/>
      <w:szCs w:val="24"/>
    </w:rPr>
  </w:style>
  <w:style w:type="paragraph" w:styleId="NormalWeb">
    <w:name w:val="Normal (Web)"/>
    <w:basedOn w:val="Normal"/>
    <w:uiPriority w:val="99"/>
    <w:semiHidden/>
    <w:unhideWhenUsed/>
    <w:rsid w:val="00FC2513"/>
    <w:pPr>
      <w:spacing w:before="100" w:beforeAutospacing="1" w:after="150"/>
    </w:pPr>
    <w:rPr>
      <w:rFonts w:ascii="Times New Roman" w:eastAsia="Times New Roman" w:hAnsi="Times New Roman"/>
      <w:color w:val="000000"/>
      <w:sz w:val="18"/>
      <w:szCs w:val="18"/>
    </w:rPr>
  </w:style>
  <w:style w:type="paragraph" w:styleId="ListParagraph">
    <w:name w:val="List Paragraph"/>
    <w:basedOn w:val="Normal"/>
    <w:uiPriority w:val="72"/>
    <w:rsid w:val="006D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6368">
      <w:bodyDiv w:val="1"/>
      <w:marLeft w:val="0"/>
      <w:marRight w:val="0"/>
      <w:marTop w:val="0"/>
      <w:marBottom w:val="0"/>
      <w:divBdr>
        <w:top w:val="none" w:sz="0" w:space="0" w:color="auto"/>
        <w:left w:val="none" w:sz="0" w:space="0" w:color="auto"/>
        <w:bottom w:val="none" w:sz="0" w:space="0" w:color="auto"/>
        <w:right w:val="none" w:sz="0" w:space="0" w:color="auto"/>
      </w:divBdr>
    </w:div>
    <w:div w:id="454829955">
      <w:bodyDiv w:val="1"/>
      <w:marLeft w:val="0"/>
      <w:marRight w:val="0"/>
      <w:marTop w:val="0"/>
      <w:marBottom w:val="0"/>
      <w:divBdr>
        <w:top w:val="none" w:sz="0" w:space="0" w:color="auto"/>
        <w:left w:val="none" w:sz="0" w:space="0" w:color="auto"/>
        <w:bottom w:val="none" w:sz="0" w:space="0" w:color="auto"/>
        <w:right w:val="none" w:sz="0" w:space="0" w:color="auto"/>
      </w:divBdr>
      <w:divsChild>
        <w:div w:id="2066368511">
          <w:marLeft w:val="0"/>
          <w:marRight w:val="0"/>
          <w:marTop w:val="0"/>
          <w:marBottom w:val="0"/>
          <w:divBdr>
            <w:top w:val="none" w:sz="0" w:space="0" w:color="auto"/>
            <w:left w:val="none" w:sz="0" w:space="0" w:color="auto"/>
            <w:bottom w:val="none" w:sz="0" w:space="0" w:color="auto"/>
            <w:right w:val="none" w:sz="0" w:space="0" w:color="auto"/>
          </w:divBdr>
          <w:divsChild>
            <w:div w:id="18716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974">
      <w:bodyDiv w:val="1"/>
      <w:marLeft w:val="0"/>
      <w:marRight w:val="0"/>
      <w:marTop w:val="0"/>
      <w:marBottom w:val="0"/>
      <w:divBdr>
        <w:top w:val="none" w:sz="0" w:space="0" w:color="auto"/>
        <w:left w:val="none" w:sz="0" w:space="0" w:color="auto"/>
        <w:bottom w:val="none" w:sz="0" w:space="0" w:color="auto"/>
        <w:right w:val="none" w:sz="0" w:space="0" w:color="auto"/>
      </w:divBdr>
      <w:divsChild>
        <w:div w:id="2146580826">
          <w:marLeft w:val="0"/>
          <w:marRight w:val="0"/>
          <w:marTop w:val="0"/>
          <w:marBottom w:val="0"/>
          <w:divBdr>
            <w:top w:val="none" w:sz="0" w:space="0" w:color="auto"/>
            <w:left w:val="none" w:sz="0" w:space="0" w:color="auto"/>
            <w:bottom w:val="none" w:sz="0" w:space="0" w:color="auto"/>
            <w:right w:val="none" w:sz="0" w:space="0" w:color="auto"/>
          </w:divBdr>
          <w:divsChild>
            <w:div w:id="1889299013">
              <w:marLeft w:val="0"/>
              <w:marRight w:val="0"/>
              <w:marTop w:val="0"/>
              <w:marBottom w:val="0"/>
              <w:divBdr>
                <w:top w:val="none" w:sz="0" w:space="0" w:color="auto"/>
                <w:left w:val="none" w:sz="0" w:space="0" w:color="auto"/>
                <w:bottom w:val="none" w:sz="0" w:space="0" w:color="auto"/>
                <w:right w:val="none" w:sz="0" w:space="0" w:color="auto"/>
              </w:divBdr>
              <w:divsChild>
                <w:div w:id="668680560">
                  <w:marLeft w:val="0"/>
                  <w:marRight w:val="0"/>
                  <w:marTop w:val="0"/>
                  <w:marBottom w:val="0"/>
                  <w:divBdr>
                    <w:top w:val="none" w:sz="0" w:space="0" w:color="auto"/>
                    <w:left w:val="none" w:sz="0" w:space="0" w:color="auto"/>
                    <w:bottom w:val="none" w:sz="0" w:space="0" w:color="auto"/>
                    <w:right w:val="none" w:sz="0" w:space="0" w:color="auto"/>
                  </w:divBdr>
                  <w:divsChild>
                    <w:div w:id="1728452867">
                      <w:marLeft w:val="0"/>
                      <w:marRight w:val="0"/>
                      <w:marTop w:val="0"/>
                      <w:marBottom w:val="0"/>
                      <w:divBdr>
                        <w:top w:val="none" w:sz="0" w:space="0" w:color="auto"/>
                        <w:left w:val="none" w:sz="0" w:space="0" w:color="auto"/>
                        <w:bottom w:val="none" w:sz="0" w:space="0" w:color="auto"/>
                        <w:right w:val="none" w:sz="0" w:space="0" w:color="auto"/>
                      </w:divBdr>
                      <w:divsChild>
                        <w:div w:id="1790005673">
                          <w:marLeft w:val="0"/>
                          <w:marRight w:val="0"/>
                          <w:marTop w:val="0"/>
                          <w:marBottom w:val="0"/>
                          <w:divBdr>
                            <w:top w:val="none" w:sz="0" w:space="0" w:color="auto"/>
                            <w:left w:val="none" w:sz="0" w:space="0" w:color="auto"/>
                            <w:bottom w:val="none" w:sz="0" w:space="0" w:color="auto"/>
                            <w:right w:val="none" w:sz="0" w:space="0" w:color="auto"/>
                          </w:divBdr>
                          <w:divsChild>
                            <w:div w:id="298461163">
                              <w:marLeft w:val="0"/>
                              <w:marRight w:val="0"/>
                              <w:marTop w:val="0"/>
                              <w:marBottom w:val="0"/>
                              <w:divBdr>
                                <w:top w:val="none" w:sz="0" w:space="0" w:color="auto"/>
                                <w:left w:val="none" w:sz="0" w:space="0" w:color="auto"/>
                                <w:bottom w:val="none" w:sz="0" w:space="0" w:color="auto"/>
                                <w:right w:val="none" w:sz="0" w:space="0" w:color="auto"/>
                              </w:divBdr>
                              <w:divsChild>
                                <w:div w:id="1471291822">
                                  <w:marLeft w:val="0"/>
                                  <w:marRight w:val="0"/>
                                  <w:marTop w:val="0"/>
                                  <w:marBottom w:val="0"/>
                                  <w:divBdr>
                                    <w:top w:val="none" w:sz="0" w:space="0" w:color="auto"/>
                                    <w:left w:val="none" w:sz="0" w:space="0" w:color="auto"/>
                                    <w:bottom w:val="none" w:sz="0" w:space="0" w:color="auto"/>
                                    <w:right w:val="none" w:sz="0" w:space="0" w:color="auto"/>
                                  </w:divBdr>
                                  <w:divsChild>
                                    <w:div w:id="1100686978">
                                      <w:marLeft w:val="0"/>
                                      <w:marRight w:val="0"/>
                                      <w:marTop w:val="0"/>
                                      <w:marBottom w:val="0"/>
                                      <w:divBdr>
                                        <w:top w:val="none" w:sz="0" w:space="0" w:color="auto"/>
                                        <w:left w:val="none" w:sz="0" w:space="0" w:color="auto"/>
                                        <w:bottom w:val="none" w:sz="0" w:space="0" w:color="auto"/>
                                        <w:right w:val="none" w:sz="0" w:space="0" w:color="auto"/>
                                      </w:divBdr>
                                      <w:divsChild>
                                        <w:div w:id="14081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99039">
      <w:bodyDiv w:val="1"/>
      <w:marLeft w:val="0"/>
      <w:marRight w:val="0"/>
      <w:marTop w:val="0"/>
      <w:marBottom w:val="0"/>
      <w:divBdr>
        <w:top w:val="none" w:sz="0" w:space="0" w:color="auto"/>
        <w:left w:val="none" w:sz="0" w:space="0" w:color="auto"/>
        <w:bottom w:val="none" w:sz="0" w:space="0" w:color="auto"/>
        <w:right w:val="none" w:sz="0" w:space="0" w:color="auto"/>
      </w:divBdr>
      <w:divsChild>
        <w:div w:id="1444416866">
          <w:marLeft w:val="0"/>
          <w:marRight w:val="0"/>
          <w:marTop w:val="0"/>
          <w:marBottom w:val="0"/>
          <w:divBdr>
            <w:top w:val="none" w:sz="0" w:space="0" w:color="auto"/>
            <w:left w:val="none" w:sz="0" w:space="0" w:color="auto"/>
            <w:bottom w:val="none" w:sz="0" w:space="0" w:color="auto"/>
            <w:right w:val="none" w:sz="0" w:space="0" w:color="auto"/>
          </w:divBdr>
          <w:divsChild>
            <w:div w:id="1565679161">
              <w:marLeft w:val="0"/>
              <w:marRight w:val="0"/>
              <w:marTop w:val="0"/>
              <w:marBottom w:val="0"/>
              <w:divBdr>
                <w:top w:val="none" w:sz="0" w:space="0" w:color="auto"/>
                <w:left w:val="none" w:sz="0" w:space="0" w:color="auto"/>
                <w:bottom w:val="none" w:sz="0" w:space="0" w:color="auto"/>
                <w:right w:val="none" w:sz="0" w:space="0" w:color="auto"/>
              </w:divBdr>
              <w:divsChild>
                <w:div w:id="599415393">
                  <w:marLeft w:val="0"/>
                  <w:marRight w:val="0"/>
                  <w:marTop w:val="0"/>
                  <w:marBottom w:val="0"/>
                  <w:divBdr>
                    <w:top w:val="none" w:sz="0" w:space="0" w:color="auto"/>
                    <w:left w:val="none" w:sz="0" w:space="0" w:color="auto"/>
                    <w:bottom w:val="none" w:sz="0" w:space="0" w:color="auto"/>
                    <w:right w:val="none" w:sz="0" w:space="0" w:color="auto"/>
                  </w:divBdr>
                  <w:divsChild>
                    <w:div w:id="177818800">
                      <w:marLeft w:val="0"/>
                      <w:marRight w:val="0"/>
                      <w:marTop w:val="0"/>
                      <w:marBottom w:val="0"/>
                      <w:divBdr>
                        <w:top w:val="none" w:sz="0" w:space="0" w:color="auto"/>
                        <w:left w:val="none" w:sz="0" w:space="0" w:color="auto"/>
                        <w:bottom w:val="none" w:sz="0" w:space="0" w:color="auto"/>
                        <w:right w:val="none" w:sz="0" w:space="0" w:color="auto"/>
                      </w:divBdr>
                      <w:divsChild>
                        <w:div w:id="207225973">
                          <w:marLeft w:val="0"/>
                          <w:marRight w:val="0"/>
                          <w:marTop w:val="0"/>
                          <w:marBottom w:val="0"/>
                          <w:divBdr>
                            <w:top w:val="none" w:sz="0" w:space="0" w:color="auto"/>
                            <w:left w:val="none" w:sz="0" w:space="0" w:color="auto"/>
                            <w:bottom w:val="none" w:sz="0" w:space="0" w:color="auto"/>
                            <w:right w:val="none" w:sz="0" w:space="0" w:color="auto"/>
                          </w:divBdr>
                          <w:divsChild>
                            <w:div w:id="944995000">
                              <w:marLeft w:val="0"/>
                              <w:marRight w:val="0"/>
                              <w:marTop w:val="0"/>
                              <w:marBottom w:val="0"/>
                              <w:divBdr>
                                <w:top w:val="none" w:sz="0" w:space="0" w:color="auto"/>
                                <w:left w:val="none" w:sz="0" w:space="0" w:color="auto"/>
                                <w:bottom w:val="none" w:sz="0" w:space="0" w:color="auto"/>
                                <w:right w:val="none" w:sz="0" w:space="0" w:color="auto"/>
                              </w:divBdr>
                              <w:divsChild>
                                <w:div w:id="1164009317">
                                  <w:marLeft w:val="0"/>
                                  <w:marRight w:val="0"/>
                                  <w:marTop w:val="0"/>
                                  <w:marBottom w:val="0"/>
                                  <w:divBdr>
                                    <w:top w:val="none" w:sz="0" w:space="0" w:color="auto"/>
                                    <w:left w:val="none" w:sz="0" w:space="0" w:color="auto"/>
                                    <w:bottom w:val="none" w:sz="0" w:space="0" w:color="auto"/>
                                    <w:right w:val="none" w:sz="0" w:space="0" w:color="auto"/>
                                  </w:divBdr>
                                  <w:divsChild>
                                    <w:div w:id="60299774">
                                      <w:marLeft w:val="0"/>
                                      <w:marRight w:val="0"/>
                                      <w:marTop w:val="0"/>
                                      <w:marBottom w:val="0"/>
                                      <w:divBdr>
                                        <w:top w:val="none" w:sz="0" w:space="0" w:color="auto"/>
                                        <w:left w:val="none" w:sz="0" w:space="0" w:color="auto"/>
                                        <w:bottom w:val="none" w:sz="0" w:space="0" w:color="auto"/>
                                        <w:right w:val="none" w:sz="0" w:space="0" w:color="auto"/>
                                      </w:divBdr>
                                      <w:divsChild>
                                        <w:div w:id="16965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8CE1-FC5F-4432-91AB-D63818E7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KENT STATE UNIVERSITY</vt:lpstr>
    </vt:vector>
  </TitlesOfParts>
  <Company>Kent State University</Company>
  <LinksUpToDate>false</LinksUpToDate>
  <CharactersWithSpaces>10501</CharactersWithSpaces>
  <SharedDoc>false</SharedDoc>
  <HLinks>
    <vt:vector size="18" baseType="variant">
      <vt:variant>
        <vt:i4>917587</vt:i4>
      </vt:variant>
      <vt:variant>
        <vt:i4>6</vt:i4>
      </vt:variant>
      <vt:variant>
        <vt:i4>0</vt:i4>
      </vt:variant>
      <vt:variant>
        <vt:i4>5</vt:i4>
      </vt:variant>
      <vt:variant>
        <vt:lpwstr>http://www.ed/gov</vt:lpwstr>
      </vt:variant>
      <vt:variant>
        <vt:lpwstr/>
      </vt:variant>
      <vt:variant>
        <vt:i4>4653068</vt:i4>
      </vt:variant>
      <vt:variant>
        <vt:i4>3</vt:i4>
      </vt:variant>
      <vt:variant>
        <vt:i4>0</vt:i4>
      </vt:variant>
      <vt:variant>
        <vt:i4>5</vt:i4>
      </vt:variant>
      <vt:variant>
        <vt:lpwstr>http://www.nsta.org/pdfs/NCATE-NSTAStandards2003.pdf</vt:lpwstr>
      </vt:variant>
      <vt:variant>
        <vt:lpwstr/>
      </vt:variant>
      <vt:variant>
        <vt:i4>6094873</vt:i4>
      </vt:variant>
      <vt:variant>
        <vt:i4>0</vt:i4>
      </vt:variant>
      <vt:variant>
        <vt:i4>0</vt:i4>
      </vt:variant>
      <vt:variant>
        <vt:i4>5</vt:i4>
      </vt:variant>
      <vt:variant>
        <vt:lpwstr>http://www.holmespartnership.org/origins.html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STATE UNIVERSITY</dc:title>
  <dc:creator>EHHS</dc:creator>
  <cp:lastModifiedBy>Kent User</cp:lastModifiedBy>
  <cp:revision>3</cp:revision>
  <cp:lastPrinted>2012-11-01T15:38:00Z</cp:lastPrinted>
  <dcterms:created xsi:type="dcterms:W3CDTF">2013-01-09T23:47:00Z</dcterms:created>
  <dcterms:modified xsi:type="dcterms:W3CDTF">2013-01-09T23:59:00Z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449801031</vt:i4>
  </property>
</Properties>
</file>