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606DF" w14:textId="77777777" w:rsidR="00BE0BD1" w:rsidRPr="006776AA" w:rsidRDefault="00BE0BD1" w:rsidP="006776AA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776AA">
        <w:rPr>
          <w:b/>
          <w:sz w:val="24"/>
          <w:szCs w:val="24"/>
        </w:rPr>
        <w:t>OHIO ALLIANCE for CLINICAL PREPARATION and PARTNERSHIPS</w:t>
      </w:r>
    </w:p>
    <w:p w14:paraId="6BA27027" w14:textId="77777777" w:rsidR="00BE0BD1" w:rsidRPr="006776AA" w:rsidRDefault="00BE0BD1" w:rsidP="006776AA">
      <w:pPr>
        <w:jc w:val="center"/>
        <w:rPr>
          <w:b/>
          <w:sz w:val="24"/>
          <w:szCs w:val="24"/>
        </w:rPr>
      </w:pPr>
      <w:r w:rsidRPr="006776AA">
        <w:rPr>
          <w:b/>
          <w:sz w:val="24"/>
          <w:szCs w:val="24"/>
        </w:rPr>
        <w:t>Alliance Structure Overview Proposal</w:t>
      </w:r>
    </w:p>
    <w:p w14:paraId="51B56B86" w14:textId="77777777" w:rsidR="00BE0BD1" w:rsidRDefault="00BE0BD1"/>
    <w:p w14:paraId="37EAC820" w14:textId="77777777" w:rsidR="00BE0BD1" w:rsidRDefault="007939D7">
      <w:r w:rsidRPr="007939D7">
        <w:rPr>
          <w:b/>
        </w:rPr>
        <w:t>Title:</w:t>
      </w:r>
      <w:r>
        <w:t xml:space="preserve"> </w:t>
      </w:r>
      <w:r w:rsidR="00BE0BD1">
        <w:t>Ohio Alliance for Clinical Preparation and Partnerships</w:t>
      </w:r>
      <w:r w:rsidR="00F0407F">
        <w:t xml:space="preserve"> (OACPP)</w:t>
      </w:r>
    </w:p>
    <w:p w14:paraId="450C424D" w14:textId="77777777" w:rsidR="00BE0BD1" w:rsidRDefault="00BE0BD1"/>
    <w:p w14:paraId="0258532D" w14:textId="77777777" w:rsidR="00BE0BD1" w:rsidRDefault="00F0407F">
      <w:r w:rsidRPr="007939D7">
        <w:rPr>
          <w:b/>
        </w:rPr>
        <w:t>Authorizing Agency</w:t>
      </w:r>
      <w:r w:rsidR="007939D7" w:rsidRPr="007939D7">
        <w:rPr>
          <w:b/>
        </w:rPr>
        <w:t>:</w:t>
      </w:r>
      <w:r w:rsidR="007939D7">
        <w:t xml:space="preserve"> </w:t>
      </w:r>
      <w:r w:rsidR="00BE0BD1">
        <w:t>Ohio Board of Regents and the Ohio Department of Education</w:t>
      </w:r>
    </w:p>
    <w:p w14:paraId="117B989A" w14:textId="77777777" w:rsidR="00BE0BD1" w:rsidRDefault="00BE0BD1"/>
    <w:p w14:paraId="4D9A08B7" w14:textId="77777777" w:rsidR="00F0407F" w:rsidRDefault="00F0407F">
      <w:r w:rsidRPr="007939D7">
        <w:rPr>
          <w:b/>
        </w:rPr>
        <w:t>Oversight</w:t>
      </w:r>
      <w:r w:rsidR="00C16D83" w:rsidRPr="007939D7">
        <w:rPr>
          <w:b/>
        </w:rPr>
        <w:t xml:space="preserve"> / Lead</w:t>
      </w:r>
      <w:r w:rsidRPr="007939D7">
        <w:rPr>
          <w:b/>
        </w:rPr>
        <w:t xml:space="preserve"> Agency:</w:t>
      </w:r>
      <w:r w:rsidR="007939D7">
        <w:t xml:space="preserve"> </w:t>
      </w:r>
      <w:r>
        <w:t>Ohio Association of Colleges for Teacher Education (OACTE)</w:t>
      </w:r>
    </w:p>
    <w:p w14:paraId="294D2AE0" w14:textId="77777777" w:rsidR="00F0407F" w:rsidRDefault="00F0407F"/>
    <w:p w14:paraId="1072976A" w14:textId="77777777" w:rsidR="00BE0BD1" w:rsidRPr="007939D7" w:rsidRDefault="00F0407F">
      <w:pPr>
        <w:rPr>
          <w:b/>
        </w:rPr>
      </w:pPr>
      <w:r w:rsidRPr="007939D7">
        <w:rPr>
          <w:b/>
        </w:rPr>
        <w:t>OACPP Organizational</w:t>
      </w:r>
      <w:r w:rsidR="00BE0BD1" w:rsidRPr="007939D7">
        <w:rPr>
          <w:b/>
        </w:rPr>
        <w:t xml:space="preserve"> Overview: </w:t>
      </w:r>
    </w:p>
    <w:p w14:paraId="17276E4A" w14:textId="77777777" w:rsidR="007363AF" w:rsidRDefault="007363AF" w:rsidP="007363AF">
      <w:pPr>
        <w:pStyle w:val="ListParagraph"/>
      </w:pPr>
    </w:p>
    <w:p w14:paraId="5EBEC9DF" w14:textId="77777777" w:rsidR="00BE0BD1" w:rsidRDefault="00BE0BD1" w:rsidP="00BE0BD1">
      <w:pPr>
        <w:pStyle w:val="ListParagraph"/>
        <w:numPr>
          <w:ilvl w:val="0"/>
          <w:numId w:val="1"/>
        </w:numPr>
      </w:pPr>
      <w:r w:rsidRPr="007939D7">
        <w:rPr>
          <w:b/>
        </w:rPr>
        <w:t xml:space="preserve">Purpose: </w:t>
      </w:r>
      <w:r>
        <w:t xml:space="preserve">The Ohio Alliance for Clinical Preparation and Partnerships Committee </w:t>
      </w:r>
      <w:r w:rsidR="00F0407F">
        <w:t>is</w:t>
      </w:r>
      <w:r>
        <w:t xml:space="preserve"> established for the purpose of advancing and promoting practices and policies to transform clinical preparation through collaborative partnerships among schools, districts, and higher education by:</w:t>
      </w:r>
    </w:p>
    <w:p w14:paraId="58536AAB" w14:textId="77777777" w:rsidR="00BE0BD1" w:rsidRDefault="004119C0" w:rsidP="00BE0BD1">
      <w:pPr>
        <w:pStyle w:val="ListParagraph"/>
        <w:numPr>
          <w:ilvl w:val="1"/>
          <w:numId w:val="1"/>
        </w:numPr>
      </w:pPr>
      <w:r>
        <w:t>Creating and communicating a vision and goals for clinical practice;</w:t>
      </w:r>
    </w:p>
    <w:p w14:paraId="1330093A" w14:textId="77777777" w:rsidR="004119C0" w:rsidRDefault="004119C0" w:rsidP="00BE0BD1">
      <w:pPr>
        <w:pStyle w:val="ListParagraph"/>
        <w:numPr>
          <w:ilvl w:val="1"/>
          <w:numId w:val="1"/>
        </w:numPr>
      </w:pPr>
      <w:r>
        <w:t>Sharing best practices</w:t>
      </w:r>
      <w:r w:rsidR="00020508">
        <w:t>, research</w:t>
      </w:r>
      <w:r>
        <w:t xml:space="preserve"> and innovation</w:t>
      </w:r>
      <w:r w:rsidR="00020508">
        <w:t>s</w:t>
      </w:r>
      <w:r>
        <w:t>;</w:t>
      </w:r>
    </w:p>
    <w:p w14:paraId="34DEA726" w14:textId="77777777" w:rsidR="004119C0" w:rsidRDefault="004119C0" w:rsidP="00BE0BD1">
      <w:pPr>
        <w:pStyle w:val="ListParagraph"/>
        <w:numPr>
          <w:ilvl w:val="1"/>
          <w:numId w:val="1"/>
        </w:numPr>
      </w:pPr>
      <w:r>
        <w:t>Identifying and addressing issues related to clinical practice;</w:t>
      </w:r>
    </w:p>
    <w:p w14:paraId="5CBF35AB" w14:textId="77777777" w:rsidR="004119C0" w:rsidRDefault="004119C0" w:rsidP="00BE0BD1">
      <w:pPr>
        <w:pStyle w:val="ListParagraph"/>
        <w:numPr>
          <w:ilvl w:val="1"/>
          <w:numId w:val="1"/>
        </w:numPr>
      </w:pPr>
      <w:r>
        <w:t>Advocating for policies needed to support clinical practice</w:t>
      </w:r>
      <w:r w:rsidR="00020508">
        <w:t>.</w:t>
      </w:r>
    </w:p>
    <w:p w14:paraId="2E7ACB4C" w14:textId="77777777" w:rsidR="007363AF" w:rsidRDefault="007363AF" w:rsidP="007363AF">
      <w:pPr>
        <w:pStyle w:val="ListParagraph"/>
      </w:pPr>
    </w:p>
    <w:p w14:paraId="37D5E4D9" w14:textId="77777777" w:rsidR="00BE0BD1" w:rsidRPr="007939D7" w:rsidRDefault="004119C0" w:rsidP="00BE0BD1">
      <w:pPr>
        <w:pStyle w:val="ListParagraph"/>
        <w:numPr>
          <w:ilvl w:val="0"/>
          <w:numId w:val="1"/>
        </w:numPr>
        <w:rPr>
          <w:b/>
        </w:rPr>
      </w:pPr>
      <w:r w:rsidRPr="007939D7">
        <w:rPr>
          <w:b/>
        </w:rPr>
        <w:t xml:space="preserve">Committee Composition </w:t>
      </w:r>
      <w:r w:rsidR="00F0407F" w:rsidRPr="007939D7">
        <w:rPr>
          <w:b/>
        </w:rPr>
        <w:t xml:space="preserve"> </w:t>
      </w:r>
    </w:p>
    <w:p w14:paraId="23B92230" w14:textId="77777777" w:rsidR="004119C0" w:rsidRDefault="004119C0" w:rsidP="004119C0">
      <w:pPr>
        <w:pStyle w:val="ListParagraph"/>
        <w:numPr>
          <w:ilvl w:val="1"/>
          <w:numId w:val="1"/>
        </w:numPr>
      </w:pPr>
      <w:r>
        <w:t>Higher Education – Educator Preparation</w:t>
      </w:r>
      <w:r w:rsidR="00020508">
        <w:t xml:space="preserve"> (8)</w:t>
      </w:r>
      <w:r w:rsidR="00F0407F">
        <w:t xml:space="preserve"> (Selected / Appointed by OACTE)</w:t>
      </w:r>
    </w:p>
    <w:p w14:paraId="10615E9C" w14:textId="77777777" w:rsidR="00020508" w:rsidRDefault="00020508" w:rsidP="004119C0">
      <w:pPr>
        <w:pStyle w:val="ListParagraph"/>
        <w:numPr>
          <w:ilvl w:val="2"/>
          <w:numId w:val="1"/>
        </w:numPr>
      </w:pPr>
      <w:r>
        <w:t>4 from State Educator Preparation Programs (one of which is a Field Director / Coordinator)</w:t>
      </w:r>
    </w:p>
    <w:p w14:paraId="027751FB" w14:textId="77777777" w:rsidR="004119C0" w:rsidRDefault="00020508" w:rsidP="004119C0">
      <w:pPr>
        <w:pStyle w:val="ListParagraph"/>
        <w:numPr>
          <w:ilvl w:val="2"/>
          <w:numId w:val="1"/>
        </w:numPr>
      </w:pPr>
      <w:r>
        <w:t>4 from Private Educator Preparation Programs (one of which is a Field Director / Coordinator)</w:t>
      </w:r>
    </w:p>
    <w:p w14:paraId="3690AC5A" w14:textId="77777777" w:rsidR="00020508" w:rsidRDefault="00020508" w:rsidP="00020508">
      <w:pPr>
        <w:pStyle w:val="ListParagraph"/>
        <w:numPr>
          <w:ilvl w:val="1"/>
          <w:numId w:val="1"/>
        </w:numPr>
      </w:pPr>
      <w:r>
        <w:t>PK – 12 Schools Representation (</w:t>
      </w:r>
      <w:r w:rsidR="004808C0">
        <w:t>6</w:t>
      </w:r>
      <w:r>
        <w:t>+)</w:t>
      </w:r>
      <w:r w:rsidR="00F0407F">
        <w:t xml:space="preserve"> – (Additional representation maybe determined – Selection / Appointment by the Ohio Leadership Committee)</w:t>
      </w:r>
    </w:p>
    <w:p w14:paraId="6730CBF1" w14:textId="77777777" w:rsidR="00020508" w:rsidRDefault="004808C0" w:rsidP="00020508">
      <w:pPr>
        <w:pStyle w:val="ListParagraph"/>
        <w:numPr>
          <w:ilvl w:val="2"/>
          <w:numId w:val="1"/>
        </w:numPr>
      </w:pPr>
      <w:r>
        <w:t xml:space="preserve">Ohio </w:t>
      </w:r>
      <w:r w:rsidR="00020508">
        <w:t>School Board Association Representation</w:t>
      </w:r>
    </w:p>
    <w:p w14:paraId="560CC5D3" w14:textId="77777777" w:rsidR="00020508" w:rsidRDefault="004808C0" w:rsidP="00020508">
      <w:pPr>
        <w:pStyle w:val="ListParagraph"/>
        <w:numPr>
          <w:ilvl w:val="2"/>
          <w:numId w:val="1"/>
        </w:numPr>
      </w:pPr>
      <w:r>
        <w:t>Ohio Association of Elementary Administrators</w:t>
      </w:r>
      <w:r w:rsidR="00020508">
        <w:t xml:space="preserve"> Representation</w:t>
      </w:r>
    </w:p>
    <w:p w14:paraId="430E115C" w14:textId="77777777" w:rsidR="004808C0" w:rsidRDefault="004808C0" w:rsidP="00020508">
      <w:pPr>
        <w:pStyle w:val="ListParagraph"/>
        <w:numPr>
          <w:ilvl w:val="2"/>
          <w:numId w:val="1"/>
        </w:numPr>
      </w:pPr>
      <w:r>
        <w:t>Ohio Association of Secondary School Administrators Representation</w:t>
      </w:r>
    </w:p>
    <w:p w14:paraId="0DBCCADF" w14:textId="77777777" w:rsidR="00020508" w:rsidRDefault="004808C0" w:rsidP="00020508">
      <w:pPr>
        <w:pStyle w:val="ListParagraph"/>
        <w:numPr>
          <w:ilvl w:val="2"/>
          <w:numId w:val="1"/>
        </w:numPr>
      </w:pPr>
      <w:r>
        <w:t>Buckeye Association of School Administrators</w:t>
      </w:r>
      <w:r w:rsidR="00020508">
        <w:t xml:space="preserve"> Representation</w:t>
      </w:r>
    </w:p>
    <w:p w14:paraId="1EBF7553" w14:textId="77777777" w:rsidR="00020508" w:rsidRDefault="004808C0" w:rsidP="00020508">
      <w:pPr>
        <w:pStyle w:val="ListParagraph"/>
        <w:numPr>
          <w:ilvl w:val="2"/>
          <w:numId w:val="1"/>
        </w:numPr>
      </w:pPr>
      <w:r>
        <w:t>Ohio Federation of Teachers Representative</w:t>
      </w:r>
    </w:p>
    <w:p w14:paraId="3204C05A" w14:textId="77777777" w:rsidR="004808C0" w:rsidRDefault="004808C0" w:rsidP="00B5489B">
      <w:pPr>
        <w:pStyle w:val="ListParagraph"/>
        <w:numPr>
          <w:ilvl w:val="2"/>
          <w:numId w:val="1"/>
        </w:numPr>
      </w:pPr>
      <w:r>
        <w:t>Ohio Education Association</w:t>
      </w:r>
      <w:r w:rsidR="00B5489B">
        <w:t xml:space="preserve"> Representative</w:t>
      </w:r>
    </w:p>
    <w:p w14:paraId="7B54164E" w14:textId="77777777" w:rsidR="00170C6E" w:rsidRDefault="00170C6E" w:rsidP="00B5489B">
      <w:pPr>
        <w:pStyle w:val="ListParagraph"/>
        <w:numPr>
          <w:ilvl w:val="2"/>
          <w:numId w:val="1"/>
        </w:numPr>
      </w:pPr>
      <w:r>
        <w:t>Coalition of Rural and Appalachian Schools</w:t>
      </w:r>
    </w:p>
    <w:p w14:paraId="63E8B7D4" w14:textId="77777777" w:rsidR="00F0407F" w:rsidRDefault="00F0407F" w:rsidP="00F0407F">
      <w:pPr>
        <w:pStyle w:val="ListParagraph"/>
        <w:numPr>
          <w:ilvl w:val="1"/>
          <w:numId w:val="1"/>
        </w:numPr>
      </w:pPr>
      <w:r>
        <w:t xml:space="preserve">Ohio Board of Regents (1) – Ex-officio </w:t>
      </w:r>
    </w:p>
    <w:p w14:paraId="71E125D7" w14:textId="77777777" w:rsidR="00F0407F" w:rsidRDefault="00F0407F" w:rsidP="00F0407F">
      <w:pPr>
        <w:pStyle w:val="ListParagraph"/>
        <w:numPr>
          <w:ilvl w:val="1"/>
          <w:numId w:val="1"/>
        </w:numPr>
      </w:pPr>
      <w:r>
        <w:t>Ohio Department of Education (1) – Ex-officio</w:t>
      </w:r>
    </w:p>
    <w:p w14:paraId="6575A389" w14:textId="77777777" w:rsidR="00F0407F" w:rsidRDefault="00F0407F" w:rsidP="00F0407F">
      <w:pPr>
        <w:pStyle w:val="ListParagraph"/>
      </w:pPr>
    </w:p>
    <w:p w14:paraId="6D0FB77A" w14:textId="77777777" w:rsidR="00F0407F" w:rsidRPr="007939D7" w:rsidRDefault="00F0407F" w:rsidP="00F0407F">
      <w:pPr>
        <w:pStyle w:val="ListParagraph"/>
        <w:numPr>
          <w:ilvl w:val="0"/>
          <w:numId w:val="4"/>
        </w:numPr>
        <w:rPr>
          <w:b/>
        </w:rPr>
      </w:pPr>
      <w:r w:rsidRPr="007939D7">
        <w:rPr>
          <w:b/>
        </w:rPr>
        <w:t>Committee Leadership</w:t>
      </w:r>
    </w:p>
    <w:p w14:paraId="0EFEB511" w14:textId="77777777" w:rsidR="00F0407F" w:rsidRDefault="00F0407F" w:rsidP="00F0407F">
      <w:pPr>
        <w:pStyle w:val="ListParagraph"/>
        <w:numPr>
          <w:ilvl w:val="1"/>
          <w:numId w:val="4"/>
        </w:numPr>
      </w:pPr>
      <w:r>
        <w:t>Co-Chair – PK-12 and Higher Education</w:t>
      </w:r>
    </w:p>
    <w:p w14:paraId="5C74F676" w14:textId="77777777" w:rsidR="00257AA9" w:rsidRDefault="00257AA9" w:rsidP="00257AA9">
      <w:pPr>
        <w:pStyle w:val="ListParagraph"/>
      </w:pPr>
    </w:p>
    <w:p w14:paraId="0E1FE9EE" w14:textId="77777777" w:rsidR="00257AA9" w:rsidRPr="007939D7" w:rsidRDefault="00257AA9" w:rsidP="00257AA9">
      <w:pPr>
        <w:pStyle w:val="ListParagraph"/>
        <w:numPr>
          <w:ilvl w:val="0"/>
          <w:numId w:val="4"/>
        </w:numPr>
        <w:rPr>
          <w:b/>
        </w:rPr>
      </w:pPr>
      <w:r w:rsidRPr="007939D7">
        <w:rPr>
          <w:b/>
        </w:rPr>
        <w:t>Committee Responsibilities</w:t>
      </w:r>
    </w:p>
    <w:p w14:paraId="795E19DD" w14:textId="77777777" w:rsidR="00257AA9" w:rsidRDefault="00257AA9" w:rsidP="00257AA9">
      <w:pPr>
        <w:pStyle w:val="ListParagraph"/>
        <w:numPr>
          <w:ilvl w:val="1"/>
          <w:numId w:val="4"/>
        </w:numPr>
      </w:pPr>
      <w:r>
        <w:t>To review and revise the purpose of the committee</w:t>
      </w:r>
    </w:p>
    <w:p w14:paraId="2A131B4A" w14:textId="77777777" w:rsidR="00257AA9" w:rsidRDefault="00257AA9" w:rsidP="00257AA9">
      <w:pPr>
        <w:pStyle w:val="ListParagraph"/>
        <w:numPr>
          <w:ilvl w:val="1"/>
          <w:numId w:val="4"/>
        </w:numPr>
      </w:pPr>
      <w:r>
        <w:t>To establish an organizational structure and process to fulfill purpose</w:t>
      </w:r>
    </w:p>
    <w:p w14:paraId="3A0A9DDB" w14:textId="77777777" w:rsidR="00257AA9" w:rsidRDefault="00257AA9" w:rsidP="00257AA9">
      <w:pPr>
        <w:pStyle w:val="ListParagraph"/>
        <w:numPr>
          <w:ilvl w:val="1"/>
          <w:numId w:val="4"/>
        </w:numPr>
      </w:pPr>
      <w:r>
        <w:t>To provide coordination</w:t>
      </w:r>
      <w:r w:rsidR="007939D7">
        <w:t>,</w:t>
      </w:r>
      <w:r>
        <w:t xml:space="preserve"> communication</w:t>
      </w:r>
      <w:r w:rsidR="007939D7">
        <w:t xml:space="preserve"> and advocacy</w:t>
      </w:r>
    </w:p>
    <w:p w14:paraId="4456A856" w14:textId="77777777" w:rsidR="00257AA9" w:rsidRDefault="00257AA9" w:rsidP="00257AA9">
      <w:pPr>
        <w:pStyle w:val="ListParagraph"/>
        <w:numPr>
          <w:ilvl w:val="1"/>
          <w:numId w:val="4"/>
        </w:numPr>
      </w:pPr>
      <w:r>
        <w:t>To establish yearly goals and provide oversight and assistance in accomplishing  goals</w:t>
      </w:r>
    </w:p>
    <w:p w14:paraId="4B84B38C" w14:textId="77777777" w:rsidR="00257AA9" w:rsidRDefault="00257AA9" w:rsidP="00257AA9">
      <w:pPr>
        <w:pStyle w:val="ListParagraph"/>
        <w:numPr>
          <w:ilvl w:val="1"/>
          <w:numId w:val="4"/>
        </w:numPr>
      </w:pPr>
      <w:r>
        <w:lastRenderedPageBreak/>
        <w:t>To provide updates and report on achievements to OACTE / State Leadership Committee / Key Constituents.</w:t>
      </w:r>
    </w:p>
    <w:p w14:paraId="3CE8E690" w14:textId="77777777" w:rsidR="00F0407F" w:rsidRDefault="00F0407F" w:rsidP="00F0407F">
      <w:pPr>
        <w:pStyle w:val="ListParagraph"/>
        <w:ind w:left="0"/>
      </w:pPr>
    </w:p>
    <w:p w14:paraId="4DE200F2" w14:textId="77777777" w:rsidR="00020508" w:rsidRDefault="00257AA9" w:rsidP="00020508">
      <w:pPr>
        <w:pStyle w:val="ListParagraph"/>
        <w:numPr>
          <w:ilvl w:val="0"/>
          <w:numId w:val="1"/>
        </w:numPr>
      </w:pPr>
      <w:r w:rsidRPr="007939D7">
        <w:rPr>
          <w:b/>
        </w:rPr>
        <w:t xml:space="preserve">Subcommittee / </w:t>
      </w:r>
      <w:r w:rsidR="00020508" w:rsidRPr="007939D7">
        <w:rPr>
          <w:b/>
        </w:rPr>
        <w:t xml:space="preserve">Design Team Structure (Possible) </w:t>
      </w:r>
      <w:r w:rsidR="00020508">
        <w:t xml:space="preserve">– Design Teams may be established to expand participation </w:t>
      </w:r>
      <w:r w:rsidR="00225D49">
        <w:t xml:space="preserve">(Higher Ed. </w:t>
      </w:r>
      <w:r w:rsidR="007939D7">
        <w:t>a</w:t>
      </w:r>
      <w:r w:rsidR="00225D49">
        <w:t>nd PK-12) and</w:t>
      </w:r>
      <w:r w:rsidR="00020508">
        <w:t xml:space="preserve"> to focus on specific areas. </w:t>
      </w:r>
      <w:r w:rsidR="00225D49">
        <w:t>Committee members would be assigned to e</w:t>
      </w:r>
      <w:r>
        <w:t xml:space="preserve">ach Design Team </w:t>
      </w:r>
      <w:r w:rsidR="00020508">
        <w:t>to provide leadership</w:t>
      </w:r>
      <w:r w:rsidR="009715A2">
        <w:t>, coordination</w:t>
      </w:r>
      <w:r w:rsidR="00020508">
        <w:t xml:space="preserve"> and support. The nature or focus of the design teams may vary based on the goals</w:t>
      </w:r>
      <w:r w:rsidR="00225D49">
        <w:t>/</w:t>
      </w:r>
      <w:r w:rsidR="00020508">
        <w:t>issues identified and</w:t>
      </w:r>
      <w:r w:rsidR="00225D49">
        <w:t xml:space="preserve"> prioritized</w:t>
      </w:r>
      <w:r w:rsidR="00020508">
        <w:t xml:space="preserve"> by the Committee. </w:t>
      </w:r>
      <w:r w:rsidR="00225D49">
        <w:t>Depending on the goal or issue</w:t>
      </w:r>
      <w:r w:rsidR="007939D7">
        <w:t>,</w:t>
      </w:r>
      <w:r w:rsidR="00225D49">
        <w:t xml:space="preserve"> the task of the Design Team maybe to collect and share current practices or to establish a group to address (study / develop recommendations, etc.)</w:t>
      </w:r>
      <w:r w:rsidR="004808C0">
        <w:t xml:space="preserve"> the specific issue</w:t>
      </w:r>
      <w:r w:rsidR="00597A90">
        <w:t>.</w:t>
      </w:r>
      <w:r w:rsidR="00225D49">
        <w:t xml:space="preserve"> The following are some of the issues that have been identified from the CAEP </w:t>
      </w:r>
      <w:r w:rsidR="009715A2">
        <w:t>Alliance Survey High Priority Issues</w:t>
      </w:r>
      <w:r w:rsidR="00B24898">
        <w:t xml:space="preserve"> </w:t>
      </w:r>
      <w:r w:rsidR="00225D49">
        <w:t xml:space="preserve">and from </w:t>
      </w:r>
      <w:r w:rsidR="00597A90">
        <w:t>state</w:t>
      </w:r>
      <w:r w:rsidR="00225D49">
        <w:t xml:space="preserve"> discussions</w:t>
      </w:r>
      <w:r w:rsidR="00B24898">
        <w:t>)</w:t>
      </w:r>
      <w:r w:rsidR="009715A2">
        <w:t>:</w:t>
      </w:r>
    </w:p>
    <w:p w14:paraId="724B2D8F" w14:textId="77777777" w:rsidR="009715A2" w:rsidRDefault="009715A2" w:rsidP="009715A2">
      <w:pPr>
        <w:pStyle w:val="ListParagraph"/>
        <w:numPr>
          <w:ilvl w:val="1"/>
          <w:numId w:val="1"/>
        </w:numPr>
      </w:pPr>
      <w:r>
        <w:t>Clinical Partnership Design Team</w:t>
      </w:r>
    </w:p>
    <w:p w14:paraId="491FCB7F" w14:textId="77777777" w:rsidR="009715A2" w:rsidRDefault="009715A2" w:rsidP="009715A2">
      <w:pPr>
        <w:pStyle w:val="ListParagraph"/>
        <w:numPr>
          <w:ilvl w:val="2"/>
          <w:numId w:val="1"/>
        </w:numPr>
      </w:pPr>
      <w:r>
        <w:t>Who and how do we engage partners and stakeholders in this endeavor?</w:t>
      </w:r>
    </w:p>
    <w:p w14:paraId="63CEAD69" w14:textId="77777777" w:rsidR="009715A2" w:rsidRDefault="00B24898" w:rsidP="009715A2">
      <w:pPr>
        <w:pStyle w:val="ListParagraph"/>
        <w:numPr>
          <w:ilvl w:val="2"/>
          <w:numId w:val="1"/>
        </w:numPr>
      </w:pPr>
      <w:r>
        <w:t>With the new clinical models w</w:t>
      </w:r>
      <w:r w:rsidR="009715A2">
        <w:t>hat are the specific benefits to all (P-12 students, teacher candidates, schools, higher education and to the state</w:t>
      </w:r>
      <w:r w:rsidR="007939D7">
        <w:t>),</w:t>
      </w:r>
      <w:r>
        <w:t xml:space="preserve"> and what is the most effective way to communicate to key partners and stakeholders</w:t>
      </w:r>
      <w:r w:rsidR="009715A2">
        <w:t>?</w:t>
      </w:r>
    </w:p>
    <w:p w14:paraId="0ADF9307" w14:textId="77777777" w:rsidR="0031301A" w:rsidRDefault="0031301A" w:rsidP="009715A2">
      <w:pPr>
        <w:pStyle w:val="ListParagraph"/>
        <w:numPr>
          <w:ilvl w:val="2"/>
          <w:numId w:val="1"/>
        </w:numPr>
      </w:pPr>
      <w:r>
        <w:t>Do we have research to support the benefits?</w:t>
      </w:r>
    </w:p>
    <w:p w14:paraId="3E182D03" w14:textId="77777777" w:rsidR="009715A2" w:rsidRDefault="009715A2" w:rsidP="009715A2">
      <w:pPr>
        <w:pStyle w:val="ListParagraph"/>
        <w:numPr>
          <w:ilvl w:val="2"/>
          <w:numId w:val="1"/>
        </w:numPr>
      </w:pPr>
      <w:r>
        <w:t>How do we develop and communicate the vision and shared goals among the key partners and stakeholders?</w:t>
      </w:r>
    </w:p>
    <w:p w14:paraId="4083B224" w14:textId="77777777" w:rsidR="00B24898" w:rsidRDefault="00B24898" w:rsidP="009715A2">
      <w:pPr>
        <w:pStyle w:val="ListParagraph"/>
        <w:numPr>
          <w:ilvl w:val="2"/>
          <w:numId w:val="1"/>
        </w:numPr>
      </w:pPr>
      <w:r>
        <w:t>What current partnership models exist and how can we promote</w:t>
      </w:r>
      <w:r w:rsidR="004A64E8">
        <w:t>?</w:t>
      </w:r>
      <w:r>
        <w:t xml:space="preserve"> </w:t>
      </w:r>
    </w:p>
    <w:p w14:paraId="1755F80E" w14:textId="77777777" w:rsidR="009715A2" w:rsidRDefault="009715A2" w:rsidP="009715A2">
      <w:pPr>
        <w:pStyle w:val="ListParagraph"/>
        <w:numPr>
          <w:ilvl w:val="2"/>
          <w:numId w:val="1"/>
        </w:numPr>
      </w:pPr>
      <w:r>
        <w:t>How should partnership agreements be developed, formalized and sustained?</w:t>
      </w:r>
    </w:p>
    <w:p w14:paraId="5819F6EB" w14:textId="77777777" w:rsidR="009715A2" w:rsidRDefault="009715A2" w:rsidP="009715A2">
      <w:pPr>
        <w:pStyle w:val="ListParagraph"/>
        <w:numPr>
          <w:ilvl w:val="2"/>
          <w:numId w:val="1"/>
        </w:numPr>
      </w:pPr>
      <w:r>
        <w:t>What specific roles and responsibilities need to be identified and assigned to each partner?</w:t>
      </w:r>
    </w:p>
    <w:p w14:paraId="77227A4C" w14:textId="77777777" w:rsidR="009715A2" w:rsidRDefault="009715A2" w:rsidP="009715A2">
      <w:pPr>
        <w:pStyle w:val="ListParagraph"/>
        <w:numPr>
          <w:ilvl w:val="2"/>
          <w:numId w:val="1"/>
        </w:numPr>
      </w:pPr>
      <w:r>
        <w:t>What are the best ways to keep the partners engaged in candidate selection and placements?</w:t>
      </w:r>
    </w:p>
    <w:p w14:paraId="00BAA927" w14:textId="77777777" w:rsidR="009715A2" w:rsidRDefault="009715A2" w:rsidP="009715A2">
      <w:pPr>
        <w:pStyle w:val="ListParagraph"/>
        <w:numPr>
          <w:ilvl w:val="2"/>
          <w:numId w:val="1"/>
        </w:numPr>
      </w:pPr>
      <w:r>
        <w:t>What are the most effective approaches to partnership governance and management?</w:t>
      </w:r>
    </w:p>
    <w:p w14:paraId="13F7F43E" w14:textId="77777777" w:rsidR="009715A2" w:rsidRDefault="009715A2" w:rsidP="009715A2">
      <w:pPr>
        <w:pStyle w:val="ListParagraph"/>
        <w:numPr>
          <w:ilvl w:val="2"/>
          <w:numId w:val="1"/>
        </w:numPr>
      </w:pPr>
      <w:r>
        <w:t>What policies need to be in place to support and sustain dynamic partnerships?</w:t>
      </w:r>
    </w:p>
    <w:p w14:paraId="2A61B569" w14:textId="77777777" w:rsidR="00B24898" w:rsidRDefault="00B24898" w:rsidP="009715A2">
      <w:pPr>
        <w:pStyle w:val="ListParagraph"/>
        <w:numPr>
          <w:ilvl w:val="2"/>
          <w:numId w:val="1"/>
        </w:numPr>
      </w:pPr>
      <w:r>
        <w:t>Other Issues – to be identified</w:t>
      </w:r>
    </w:p>
    <w:p w14:paraId="017935AF" w14:textId="77777777" w:rsidR="007363AF" w:rsidRDefault="007363AF" w:rsidP="007363AF">
      <w:pPr>
        <w:pStyle w:val="ListParagraph"/>
        <w:ind w:left="1440"/>
      </w:pPr>
    </w:p>
    <w:p w14:paraId="220D1CB5" w14:textId="77777777" w:rsidR="009715A2" w:rsidRDefault="009715A2" w:rsidP="009715A2">
      <w:pPr>
        <w:pStyle w:val="ListParagraph"/>
        <w:numPr>
          <w:ilvl w:val="1"/>
          <w:numId w:val="1"/>
        </w:numPr>
      </w:pPr>
      <w:r>
        <w:t>Clinical Experience Design Team</w:t>
      </w:r>
    </w:p>
    <w:p w14:paraId="6C130855" w14:textId="77777777" w:rsidR="009715A2" w:rsidRDefault="00B24898" w:rsidP="009715A2">
      <w:pPr>
        <w:pStyle w:val="ListParagraph"/>
        <w:numPr>
          <w:ilvl w:val="2"/>
          <w:numId w:val="1"/>
        </w:numPr>
      </w:pPr>
      <w:r>
        <w:t>What are the most effective ways to match candidate’s qualifications and areas for growth with potential placements?</w:t>
      </w:r>
    </w:p>
    <w:p w14:paraId="313397E5" w14:textId="77777777" w:rsidR="00B24898" w:rsidRDefault="00B24898" w:rsidP="009715A2">
      <w:pPr>
        <w:pStyle w:val="ListParagraph"/>
        <w:numPr>
          <w:ilvl w:val="2"/>
          <w:numId w:val="1"/>
        </w:numPr>
      </w:pPr>
      <w:r>
        <w:t>How should placements be managed when large numbers of candidates need to be placed across a limited number of schools and districts?</w:t>
      </w:r>
    </w:p>
    <w:p w14:paraId="2356FF24" w14:textId="77777777" w:rsidR="00B24898" w:rsidRDefault="00B24898" w:rsidP="009715A2">
      <w:pPr>
        <w:pStyle w:val="ListParagraph"/>
        <w:numPr>
          <w:ilvl w:val="2"/>
          <w:numId w:val="1"/>
        </w:numPr>
      </w:pPr>
      <w:r>
        <w:t>Where and when should clinical experiences take place?</w:t>
      </w:r>
    </w:p>
    <w:p w14:paraId="5B86BE7A" w14:textId="77777777" w:rsidR="00B24898" w:rsidRDefault="00B24898" w:rsidP="009715A2">
      <w:pPr>
        <w:pStyle w:val="ListParagraph"/>
        <w:numPr>
          <w:ilvl w:val="2"/>
          <w:numId w:val="1"/>
        </w:numPr>
      </w:pPr>
      <w:r>
        <w:t>How do we ensure that placements help candidates to be prepared to teach diverse student populations?</w:t>
      </w:r>
    </w:p>
    <w:p w14:paraId="5B462336" w14:textId="77777777" w:rsidR="00B24898" w:rsidRDefault="00B24898" w:rsidP="009715A2">
      <w:pPr>
        <w:pStyle w:val="ListParagraph"/>
        <w:numPr>
          <w:ilvl w:val="2"/>
          <w:numId w:val="1"/>
        </w:numPr>
      </w:pPr>
      <w:r>
        <w:t>How should the curriculum and field experience be blended and balanced?</w:t>
      </w:r>
    </w:p>
    <w:p w14:paraId="2CC1C71A" w14:textId="77777777" w:rsidR="00597A90" w:rsidRDefault="00170C6E" w:rsidP="00B24898">
      <w:pPr>
        <w:pStyle w:val="ListParagraph"/>
        <w:numPr>
          <w:ilvl w:val="2"/>
          <w:numId w:val="1"/>
        </w:numPr>
      </w:pPr>
      <w:r>
        <w:t>What are the core practices</w:t>
      </w:r>
      <w:r w:rsidR="00597A90">
        <w:t xml:space="preserve"> to be demonstrated by teacher candidates during student teaching? How do we assess them?</w:t>
      </w:r>
    </w:p>
    <w:p w14:paraId="21000D49" w14:textId="77777777" w:rsidR="00170C6E" w:rsidRDefault="00170C6E" w:rsidP="00170C6E">
      <w:pPr>
        <w:pStyle w:val="ListParagraph"/>
        <w:numPr>
          <w:ilvl w:val="2"/>
          <w:numId w:val="1"/>
        </w:numPr>
      </w:pPr>
      <w:r>
        <w:t xml:space="preserve">What are the most promising </w:t>
      </w:r>
      <w:r w:rsidR="00A255EE">
        <w:t>instructional approaches for</w:t>
      </w:r>
      <w:r>
        <w:t xml:space="preserve"> teaching the core practices?</w:t>
      </w:r>
    </w:p>
    <w:p w14:paraId="1A0A5F05" w14:textId="77777777" w:rsidR="00B24898" w:rsidRDefault="00B24898" w:rsidP="00B24898">
      <w:pPr>
        <w:pStyle w:val="ListParagraph"/>
        <w:numPr>
          <w:ilvl w:val="2"/>
          <w:numId w:val="1"/>
        </w:numPr>
      </w:pPr>
      <w:r>
        <w:t xml:space="preserve">What policies need to be in place to support and sustain integrated clinical </w:t>
      </w:r>
      <w:r w:rsidR="0031301A">
        <w:t>experiences</w:t>
      </w:r>
      <w:r>
        <w:t>?</w:t>
      </w:r>
    </w:p>
    <w:p w14:paraId="1AEC10D2" w14:textId="77777777" w:rsidR="00B24898" w:rsidRDefault="00B24898" w:rsidP="00B24898">
      <w:pPr>
        <w:pStyle w:val="ListParagraph"/>
        <w:numPr>
          <w:ilvl w:val="2"/>
          <w:numId w:val="1"/>
        </w:numPr>
      </w:pPr>
      <w:r>
        <w:t>Other Issues – to be identified</w:t>
      </w:r>
    </w:p>
    <w:p w14:paraId="6D4DFF22" w14:textId="77777777" w:rsidR="007363AF" w:rsidRDefault="007363AF" w:rsidP="007363AF">
      <w:pPr>
        <w:pStyle w:val="ListParagraph"/>
        <w:ind w:left="1440"/>
      </w:pPr>
    </w:p>
    <w:p w14:paraId="6441BA0E" w14:textId="77777777" w:rsidR="004808C0" w:rsidRDefault="004808C0" w:rsidP="007363AF">
      <w:pPr>
        <w:pStyle w:val="ListParagraph"/>
        <w:ind w:left="1440"/>
      </w:pPr>
    </w:p>
    <w:p w14:paraId="488B8AEB" w14:textId="77777777" w:rsidR="004808C0" w:rsidRDefault="004808C0" w:rsidP="007363AF">
      <w:pPr>
        <w:pStyle w:val="ListParagraph"/>
        <w:ind w:left="1440"/>
      </w:pPr>
    </w:p>
    <w:p w14:paraId="2C5D3F6D" w14:textId="77777777" w:rsidR="004808C0" w:rsidRDefault="004808C0" w:rsidP="007363AF">
      <w:pPr>
        <w:pStyle w:val="ListParagraph"/>
        <w:ind w:left="1440"/>
      </w:pPr>
    </w:p>
    <w:p w14:paraId="1056FB36" w14:textId="77777777" w:rsidR="004808C0" w:rsidRDefault="004808C0" w:rsidP="007363AF">
      <w:pPr>
        <w:pStyle w:val="ListParagraph"/>
        <w:ind w:left="1440"/>
      </w:pPr>
    </w:p>
    <w:p w14:paraId="73F00C73" w14:textId="77777777" w:rsidR="00B24898" w:rsidRDefault="0031301A" w:rsidP="0031301A">
      <w:pPr>
        <w:pStyle w:val="ListParagraph"/>
        <w:numPr>
          <w:ilvl w:val="1"/>
          <w:numId w:val="1"/>
        </w:numPr>
      </w:pPr>
      <w:r>
        <w:t>Clinical Educators Design Team</w:t>
      </w:r>
    </w:p>
    <w:p w14:paraId="5B1A7CB4" w14:textId="77777777" w:rsidR="0031301A" w:rsidRDefault="0031301A" w:rsidP="0031301A">
      <w:pPr>
        <w:pStyle w:val="ListParagraph"/>
        <w:numPr>
          <w:ilvl w:val="2"/>
          <w:numId w:val="1"/>
        </w:numPr>
      </w:pPr>
      <w:r>
        <w:t>How should “clinical educator” be defined at the university/ provider institution and at the school district?</w:t>
      </w:r>
    </w:p>
    <w:p w14:paraId="222EF902" w14:textId="77777777" w:rsidR="0031301A" w:rsidRDefault="0031301A" w:rsidP="0031301A">
      <w:pPr>
        <w:pStyle w:val="ListParagraph"/>
        <w:numPr>
          <w:ilvl w:val="2"/>
          <w:numId w:val="1"/>
        </w:numPr>
      </w:pPr>
      <w:r>
        <w:t>What should be the core qualifications, dispositions, and competencies of clinical educators?</w:t>
      </w:r>
    </w:p>
    <w:p w14:paraId="7F137F9D" w14:textId="77777777" w:rsidR="0031301A" w:rsidRDefault="0031301A" w:rsidP="0031301A">
      <w:pPr>
        <w:pStyle w:val="ListParagraph"/>
        <w:numPr>
          <w:ilvl w:val="2"/>
          <w:numId w:val="1"/>
        </w:numPr>
      </w:pPr>
      <w:r>
        <w:t>How do we ensure the key competencies?</w:t>
      </w:r>
    </w:p>
    <w:p w14:paraId="2A13AB96" w14:textId="77777777" w:rsidR="0031301A" w:rsidRDefault="0031301A" w:rsidP="0031301A">
      <w:pPr>
        <w:pStyle w:val="ListParagraph"/>
        <w:numPr>
          <w:ilvl w:val="2"/>
          <w:numId w:val="1"/>
        </w:numPr>
      </w:pPr>
      <w:r>
        <w:t>What strategies are effective in recruiting highly qualified clinical educators?</w:t>
      </w:r>
    </w:p>
    <w:p w14:paraId="4FAA7594" w14:textId="77777777" w:rsidR="0031301A" w:rsidRDefault="0031301A" w:rsidP="0031301A">
      <w:pPr>
        <w:pStyle w:val="ListParagraph"/>
        <w:numPr>
          <w:ilvl w:val="2"/>
          <w:numId w:val="1"/>
        </w:numPr>
      </w:pPr>
      <w:r>
        <w:t>What professional learning / development should be provided to clinical educators as part of continuous improvement efforts?</w:t>
      </w:r>
    </w:p>
    <w:p w14:paraId="596D91AB" w14:textId="77777777" w:rsidR="0031301A" w:rsidRDefault="0031301A" w:rsidP="0031301A">
      <w:pPr>
        <w:pStyle w:val="ListParagraph"/>
        <w:numPr>
          <w:ilvl w:val="2"/>
          <w:numId w:val="1"/>
        </w:numPr>
      </w:pPr>
      <w:r>
        <w:t>How do we ensure that all participants are current in best practice?</w:t>
      </w:r>
    </w:p>
    <w:p w14:paraId="5B7A4455" w14:textId="77777777" w:rsidR="0031301A" w:rsidRDefault="0031301A" w:rsidP="0031301A">
      <w:pPr>
        <w:pStyle w:val="ListParagraph"/>
        <w:numPr>
          <w:ilvl w:val="2"/>
          <w:numId w:val="1"/>
        </w:numPr>
      </w:pPr>
      <w:r>
        <w:t>What systems of support are needed to promote continuous improvement, candidate retention, clinical faculty retention, P-12 student growth, and collaboration?</w:t>
      </w:r>
    </w:p>
    <w:p w14:paraId="7C9C4A57" w14:textId="77777777" w:rsidR="0031301A" w:rsidRDefault="0031301A" w:rsidP="0031301A">
      <w:pPr>
        <w:pStyle w:val="ListParagraph"/>
        <w:numPr>
          <w:ilvl w:val="2"/>
          <w:numId w:val="1"/>
        </w:numPr>
      </w:pPr>
      <w:r>
        <w:t>What metrics should be used to evaluate clinical educators and who should be involved in evaluation?</w:t>
      </w:r>
    </w:p>
    <w:p w14:paraId="12DCE72A" w14:textId="77777777" w:rsidR="0031301A" w:rsidRDefault="0031301A" w:rsidP="0031301A">
      <w:pPr>
        <w:pStyle w:val="ListParagraph"/>
        <w:numPr>
          <w:ilvl w:val="2"/>
          <w:numId w:val="1"/>
        </w:numPr>
      </w:pPr>
      <w:r>
        <w:t>What strategies and incentives can be effectively used to retain highly effective clinical educators?</w:t>
      </w:r>
    </w:p>
    <w:p w14:paraId="3F9CFDF7" w14:textId="77777777" w:rsidR="0031301A" w:rsidRDefault="0031301A" w:rsidP="0031301A">
      <w:pPr>
        <w:pStyle w:val="ListParagraph"/>
        <w:numPr>
          <w:ilvl w:val="2"/>
          <w:numId w:val="1"/>
        </w:numPr>
      </w:pPr>
      <w:r>
        <w:t>What strategies and structures are needed for creating and managing clinically rich programs within a university setting?</w:t>
      </w:r>
    </w:p>
    <w:p w14:paraId="04C7C00E" w14:textId="77777777" w:rsidR="0031301A" w:rsidRDefault="0031301A" w:rsidP="0031301A">
      <w:pPr>
        <w:pStyle w:val="ListParagraph"/>
        <w:numPr>
          <w:ilvl w:val="2"/>
          <w:numId w:val="1"/>
        </w:numPr>
      </w:pPr>
      <w:r>
        <w:t>What policies need to be in place to support the recruitment and retention of highly effective clinical educ</w:t>
      </w:r>
      <w:r w:rsidR="008610A7">
        <w:t>ators?</w:t>
      </w:r>
    </w:p>
    <w:p w14:paraId="7E1F8BF5" w14:textId="77777777" w:rsidR="0031301A" w:rsidRDefault="0031301A" w:rsidP="0031301A">
      <w:pPr>
        <w:pStyle w:val="ListParagraph"/>
        <w:numPr>
          <w:ilvl w:val="2"/>
          <w:numId w:val="1"/>
        </w:numPr>
      </w:pPr>
      <w:r>
        <w:t>Other Issues – to be identified</w:t>
      </w:r>
    </w:p>
    <w:p w14:paraId="1B494306" w14:textId="77777777" w:rsidR="007363AF" w:rsidRDefault="007363AF" w:rsidP="004808C0">
      <w:pPr>
        <w:pStyle w:val="ListParagraph"/>
        <w:ind w:left="0"/>
      </w:pPr>
    </w:p>
    <w:p w14:paraId="649CEAF5" w14:textId="77777777" w:rsidR="004808C0" w:rsidRDefault="004808C0" w:rsidP="004808C0">
      <w:pPr>
        <w:pStyle w:val="ListParagraph"/>
        <w:ind w:left="0"/>
      </w:pPr>
    </w:p>
    <w:p w14:paraId="72EEB887" w14:textId="77777777" w:rsidR="004808C0" w:rsidRPr="004808C0" w:rsidRDefault="004808C0" w:rsidP="004808C0">
      <w:pPr>
        <w:pStyle w:val="ListParagraph"/>
        <w:ind w:left="0"/>
      </w:pPr>
      <w:r>
        <w:t xml:space="preserve">It should be noted that many of the questions and issues above are being addressed to </w:t>
      </w:r>
      <w:r w:rsidR="00C16D83">
        <w:t>varying</w:t>
      </w:r>
      <w:r>
        <w:t xml:space="preserve"> degree – such as the White Paper entitled </w:t>
      </w:r>
      <w:r>
        <w:rPr>
          <w:i/>
        </w:rPr>
        <w:t xml:space="preserve">Clinically Rich Teacher Preparation: A Collaborative Commitment to P-12 Student Learning. </w:t>
      </w:r>
      <w:r>
        <w:t xml:space="preserve">We also have examples of innovated practice and partnerships from across the state as well as on-going research. </w:t>
      </w:r>
      <w:r w:rsidR="00C16D83">
        <w:t>The OACPP Committee can coordinate, communicate, and serve as an advocate for such initiatives. The OACPP committee can model the collaborative partnership needed to maximize P-12 student learning by providing high</w:t>
      </w:r>
      <w:r w:rsidR="007939D7">
        <w:t>-</w:t>
      </w:r>
      <w:r w:rsidR="00C16D83">
        <w:t xml:space="preserve">quality clinical experiences. </w:t>
      </w:r>
    </w:p>
    <w:p w14:paraId="4B2A1917" w14:textId="77777777" w:rsidR="00BE0BD1" w:rsidRDefault="00BE0BD1"/>
    <w:p w14:paraId="29115F8C" w14:textId="77777777" w:rsidR="00C16D83" w:rsidRDefault="00C16D83"/>
    <w:p w14:paraId="1A8B4FAF" w14:textId="77777777" w:rsidR="00C16D83" w:rsidRDefault="00C16D83"/>
    <w:p w14:paraId="6D7CAD89" w14:textId="77777777" w:rsidR="00C16D83" w:rsidRDefault="00C16D83"/>
    <w:p w14:paraId="631A4D1D" w14:textId="77777777" w:rsidR="00C16D83" w:rsidRDefault="00C16D83"/>
    <w:p w14:paraId="030D448E" w14:textId="77777777" w:rsidR="00C16D83" w:rsidRDefault="00C16D83"/>
    <w:p w14:paraId="2F0BA818" w14:textId="77777777" w:rsidR="00C16D83" w:rsidRDefault="00C16D83"/>
    <w:p w14:paraId="6D3C7683" w14:textId="77777777" w:rsidR="00C16D83" w:rsidRDefault="00C16D83"/>
    <w:p w14:paraId="439B6F9C" w14:textId="77777777" w:rsidR="00C16D83" w:rsidRDefault="00C16D83"/>
    <w:p w14:paraId="3D157C6E" w14:textId="77777777" w:rsidR="00C16D83" w:rsidRDefault="00C16D83"/>
    <w:p w14:paraId="7C5349BF" w14:textId="77777777" w:rsidR="00C16D83" w:rsidRDefault="00C16D83"/>
    <w:p w14:paraId="224110A9" w14:textId="77777777" w:rsidR="00C16D83" w:rsidRDefault="00C16D83"/>
    <w:p w14:paraId="3528E901" w14:textId="77777777" w:rsidR="00C16D83" w:rsidRDefault="00C16D83"/>
    <w:p w14:paraId="7D7F9B62" w14:textId="77777777" w:rsidR="00C16D83" w:rsidRDefault="00C16D83"/>
    <w:p w14:paraId="2378FE82" w14:textId="77777777" w:rsidR="00C16D83" w:rsidRDefault="00C16D83"/>
    <w:p w14:paraId="73C87719" w14:textId="77777777" w:rsidR="00C16D83" w:rsidRDefault="00C16D83"/>
    <w:p w14:paraId="6C8DEAEC" w14:textId="77777777" w:rsidR="00C16D83" w:rsidRDefault="00C16D83"/>
    <w:p w14:paraId="1B7A4EDB" w14:textId="77777777" w:rsidR="00C16D83" w:rsidRDefault="00C16D83"/>
    <w:p w14:paraId="3E2FE96C" w14:textId="77777777" w:rsidR="00BE0BD1" w:rsidRDefault="008610A7">
      <w:r>
        <w:t>Next Steps:</w:t>
      </w:r>
    </w:p>
    <w:p w14:paraId="4F1AA11C" w14:textId="77777777" w:rsidR="008610A7" w:rsidRDefault="006776AA" w:rsidP="008610A7">
      <w:pPr>
        <w:pStyle w:val="ListParagraph"/>
        <w:numPr>
          <w:ilvl w:val="0"/>
          <w:numId w:val="2"/>
        </w:numPr>
      </w:pPr>
      <w:r>
        <w:t>Secure “buy in” from OBR and ODE</w:t>
      </w:r>
      <w:r w:rsidR="007363AF">
        <w:t xml:space="preserve"> on the concept</w:t>
      </w:r>
    </w:p>
    <w:p w14:paraId="4BA396F2" w14:textId="77777777" w:rsidR="00C16D83" w:rsidRDefault="006776AA" w:rsidP="008610A7">
      <w:pPr>
        <w:pStyle w:val="ListParagraph"/>
        <w:numPr>
          <w:ilvl w:val="0"/>
          <w:numId w:val="2"/>
        </w:numPr>
      </w:pPr>
      <w:r>
        <w:t>Secure “buy in” from SUED and OAPCTE</w:t>
      </w:r>
      <w:r w:rsidR="007363AF">
        <w:t xml:space="preserve"> on the concept </w:t>
      </w:r>
      <w:r>
        <w:t xml:space="preserve"> </w:t>
      </w:r>
    </w:p>
    <w:p w14:paraId="5DE2B1B5" w14:textId="77777777" w:rsidR="00C16D83" w:rsidRDefault="00C16D83" w:rsidP="008610A7">
      <w:pPr>
        <w:pStyle w:val="ListParagraph"/>
        <w:numPr>
          <w:ilvl w:val="0"/>
          <w:numId w:val="2"/>
        </w:numPr>
      </w:pPr>
      <w:r>
        <w:t>Secure OACTE approval to be the lead agency</w:t>
      </w:r>
    </w:p>
    <w:p w14:paraId="5CC846E4" w14:textId="77777777" w:rsidR="006776AA" w:rsidRDefault="006776AA" w:rsidP="008610A7">
      <w:pPr>
        <w:pStyle w:val="ListParagraph"/>
        <w:numPr>
          <w:ilvl w:val="0"/>
          <w:numId w:val="2"/>
        </w:numPr>
      </w:pPr>
      <w:r>
        <w:t>Finalize Committee structure and purpose</w:t>
      </w:r>
    </w:p>
    <w:p w14:paraId="0A548660" w14:textId="77777777" w:rsidR="006776AA" w:rsidRDefault="006776AA" w:rsidP="008610A7">
      <w:pPr>
        <w:pStyle w:val="ListParagraph"/>
        <w:numPr>
          <w:ilvl w:val="0"/>
          <w:numId w:val="2"/>
        </w:numPr>
      </w:pPr>
      <w:r>
        <w:t>Solicit committee participants</w:t>
      </w:r>
    </w:p>
    <w:p w14:paraId="67B3D9C7" w14:textId="77777777" w:rsidR="007939D7" w:rsidRDefault="007939D7" w:rsidP="007939D7">
      <w:pPr>
        <w:pStyle w:val="ListParagraph"/>
        <w:numPr>
          <w:ilvl w:val="0"/>
          <w:numId w:val="2"/>
        </w:numPr>
      </w:pPr>
      <w:r>
        <w:t>Appoint / Select Co-Chairs</w:t>
      </w:r>
    </w:p>
    <w:p w14:paraId="79B69D60" w14:textId="77777777" w:rsidR="006776AA" w:rsidRDefault="006776AA" w:rsidP="008610A7">
      <w:pPr>
        <w:pStyle w:val="ListParagraph"/>
        <w:numPr>
          <w:ilvl w:val="0"/>
          <w:numId w:val="2"/>
        </w:numPr>
      </w:pPr>
      <w:r>
        <w:t>Convene initial meeting of the committee</w:t>
      </w:r>
    </w:p>
    <w:p w14:paraId="6DC07644" w14:textId="77777777" w:rsidR="006776AA" w:rsidRDefault="006776AA" w:rsidP="006776AA">
      <w:pPr>
        <w:pStyle w:val="ListParagraph"/>
        <w:numPr>
          <w:ilvl w:val="1"/>
          <w:numId w:val="2"/>
        </w:numPr>
      </w:pPr>
      <w:r>
        <w:t>Agenda</w:t>
      </w:r>
    </w:p>
    <w:p w14:paraId="0B85FB6D" w14:textId="77777777" w:rsidR="006776AA" w:rsidRDefault="006776AA" w:rsidP="006776AA">
      <w:pPr>
        <w:pStyle w:val="ListParagraph"/>
        <w:numPr>
          <w:ilvl w:val="2"/>
          <w:numId w:val="2"/>
        </w:numPr>
      </w:pPr>
      <w:r>
        <w:t>Introductions</w:t>
      </w:r>
    </w:p>
    <w:p w14:paraId="2E0B4DA7" w14:textId="77777777" w:rsidR="006776AA" w:rsidRDefault="006776AA" w:rsidP="006776AA">
      <w:pPr>
        <w:pStyle w:val="ListParagraph"/>
        <w:numPr>
          <w:ilvl w:val="2"/>
          <w:numId w:val="2"/>
        </w:numPr>
      </w:pPr>
      <w:r>
        <w:t>CAEP Alliance Overview</w:t>
      </w:r>
    </w:p>
    <w:p w14:paraId="02AEDD55" w14:textId="77777777" w:rsidR="006776AA" w:rsidRDefault="006776AA" w:rsidP="006776AA">
      <w:pPr>
        <w:pStyle w:val="ListParagraph"/>
        <w:numPr>
          <w:ilvl w:val="2"/>
          <w:numId w:val="2"/>
        </w:numPr>
      </w:pPr>
      <w:r>
        <w:t>Ohio Alliance Overview</w:t>
      </w:r>
    </w:p>
    <w:p w14:paraId="096DBB4E" w14:textId="77777777" w:rsidR="006776AA" w:rsidRDefault="006776AA" w:rsidP="006776AA">
      <w:pPr>
        <w:pStyle w:val="ListParagraph"/>
        <w:numPr>
          <w:ilvl w:val="2"/>
          <w:numId w:val="2"/>
        </w:numPr>
      </w:pPr>
      <w:r>
        <w:t>Finalizing Committee Composition</w:t>
      </w:r>
    </w:p>
    <w:p w14:paraId="51B7665F" w14:textId="77777777" w:rsidR="006776AA" w:rsidRDefault="006776AA" w:rsidP="006776AA">
      <w:pPr>
        <w:pStyle w:val="ListParagraph"/>
        <w:numPr>
          <w:ilvl w:val="2"/>
          <w:numId w:val="2"/>
        </w:numPr>
      </w:pPr>
      <w:r>
        <w:t>Finalizing Committee Purpose and Goals</w:t>
      </w:r>
    </w:p>
    <w:p w14:paraId="03DF1C7A" w14:textId="77777777" w:rsidR="006776AA" w:rsidRDefault="006776AA" w:rsidP="006776AA">
      <w:pPr>
        <w:pStyle w:val="ListParagraph"/>
        <w:numPr>
          <w:ilvl w:val="2"/>
          <w:numId w:val="2"/>
        </w:numPr>
      </w:pPr>
      <w:r>
        <w:t>Discussion of Alliance Structure</w:t>
      </w:r>
    </w:p>
    <w:p w14:paraId="215433F0" w14:textId="77777777" w:rsidR="006776AA" w:rsidRDefault="006776AA" w:rsidP="006776AA">
      <w:pPr>
        <w:pStyle w:val="ListParagraph"/>
        <w:numPr>
          <w:ilvl w:val="2"/>
          <w:numId w:val="2"/>
        </w:numPr>
      </w:pPr>
      <w:r>
        <w:t>Future meeting logistics</w:t>
      </w:r>
    </w:p>
    <w:p w14:paraId="365939D5" w14:textId="77777777" w:rsidR="006776AA" w:rsidRDefault="006776AA" w:rsidP="006776AA">
      <w:pPr>
        <w:pStyle w:val="ListParagraph"/>
        <w:numPr>
          <w:ilvl w:val="2"/>
          <w:numId w:val="2"/>
        </w:numPr>
      </w:pPr>
      <w:r>
        <w:t>Next Steps</w:t>
      </w:r>
    </w:p>
    <w:sectPr w:rsidR="006776AA" w:rsidSect="00766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E4430" w14:textId="77777777" w:rsidR="009A58A1" w:rsidRDefault="009A58A1" w:rsidP="004A64E8">
      <w:r>
        <w:separator/>
      </w:r>
    </w:p>
  </w:endnote>
  <w:endnote w:type="continuationSeparator" w:id="0">
    <w:p w14:paraId="5A41571E" w14:textId="77777777" w:rsidR="009A58A1" w:rsidRDefault="009A58A1" w:rsidP="004A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E3AA0" w14:textId="77777777" w:rsidR="004A64E8" w:rsidRDefault="004A64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68D13" w14:textId="77777777" w:rsidR="004A64E8" w:rsidRDefault="004A64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52998" w14:textId="77777777" w:rsidR="004A64E8" w:rsidRDefault="004A64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0C6A56" w14:textId="77777777" w:rsidR="009A58A1" w:rsidRDefault="009A58A1" w:rsidP="004A64E8">
      <w:r>
        <w:separator/>
      </w:r>
    </w:p>
  </w:footnote>
  <w:footnote w:type="continuationSeparator" w:id="0">
    <w:p w14:paraId="63542A05" w14:textId="77777777" w:rsidR="009A58A1" w:rsidRDefault="009A58A1" w:rsidP="004A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19684A" w14:textId="77777777" w:rsidR="004A64E8" w:rsidRDefault="002761FD">
    <w:pPr>
      <w:pStyle w:val="Header"/>
    </w:pPr>
    <w:r>
      <w:rPr>
        <w:noProof/>
      </w:rPr>
      <w:pict w14:anchorId="1CC0A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4016" o:spid="_x0000_s205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#bfbfbf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08D3E" w14:textId="77777777" w:rsidR="004A64E8" w:rsidRDefault="002761FD">
    <w:pPr>
      <w:pStyle w:val="Header"/>
    </w:pPr>
    <w:r>
      <w:rPr>
        <w:noProof/>
      </w:rPr>
      <w:pict w14:anchorId="264247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4017" o:spid="_x0000_s2054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#bfbfbf" stroked="f"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7E4AB" w14:textId="77777777" w:rsidR="004A64E8" w:rsidRDefault="002761FD">
    <w:pPr>
      <w:pStyle w:val="Header"/>
    </w:pPr>
    <w:r>
      <w:rPr>
        <w:noProof/>
      </w:rPr>
      <w:pict w14:anchorId="57B5322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4015" o:spid="_x0000_s2052" type="#_x0000_t136" style="position:absolute;margin-left:0;margin-top:0;width:412.4pt;height:247.45pt;rotation:315;z-index:-251659776;mso-position-horizontal:center;mso-position-horizontal-relative:margin;mso-position-vertical:center;mso-position-vertical-relative:margin" o:allowincell="f" fillcolor="#bfbfbf" stroked="f"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924D8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6852E5"/>
    <w:multiLevelType w:val="hybridMultilevel"/>
    <w:tmpl w:val="D20CC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CE4608"/>
    <w:multiLevelType w:val="hybridMultilevel"/>
    <w:tmpl w:val="092A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552B75"/>
    <w:multiLevelType w:val="hybridMultilevel"/>
    <w:tmpl w:val="CC5678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97B51"/>
    <w:multiLevelType w:val="hybridMultilevel"/>
    <w:tmpl w:val="ED3CC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D1"/>
    <w:rsid w:val="00020508"/>
    <w:rsid w:val="00170C6E"/>
    <w:rsid w:val="0020494F"/>
    <w:rsid w:val="00225D49"/>
    <w:rsid w:val="00257AA9"/>
    <w:rsid w:val="00274F9C"/>
    <w:rsid w:val="002761FD"/>
    <w:rsid w:val="0031301A"/>
    <w:rsid w:val="004119C0"/>
    <w:rsid w:val="004808C0"/>
    <w:rsid w:val="004A64E8"/>
    <w:rsid w:val="00571DB2"/>
    <w:rsid w:val="00597A90"/>
    <w:rsid w:val="005C33BE"/>
    <w:rsid w:val="006776AA"/>
    <w:rsid w:val="007363AF"/>
    <w:rsid w:val="00766E72"/>
    <w:rsid w:val="007939D7"/>
    <w:rsid w:val="008610A7"/>
    <w:rsid w:val="009715A2"/>
    <w:rsid w:val="009A58A1"/>
    <w:rsid w:val="00A255EE"/>
    <w:rsid w:val="00B00086"/>
    <w:rsid w:val="00B24898"/>
    <w:rsid w:val="00B5489B"/>
    <w:rsid w:val="00BE0BD1"/>
    <w:rsid w:val="00C16D83"/>
    <w:rsid w:val="00C36DC0"/>
    <w:rsid w:val="00C94621"/>
    <w:rsid w:val="00F0407F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2A2416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7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64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A64E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A64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A64E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7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4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64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64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4A64E8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A64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A64E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051DB-1D5B-49AE-95DB-425C75C9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Lourdes College</Company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Kent User</cp:lastModifiedBy>
  <cp:revision>2</cp:revision>
  <cp:lastPrinted>2014-09-30T14:12:00Z</cp:lastPrinted>
  <dcterms:created xsi:type="dcterms:W3CDTF">2014-09-30T14:13:00Z</dcterms:created>
  <dcterms:modified xsi:type="dcterms:W3CDTF">2014-09-30T14:13:00Z</dcterms:modified>
</cp:coreProperties>
</file>