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C2" w:rsidRDefault="00661B95" w:rsidP="00661B95">
      <w:pPr>
        <w:jc w:val="center"/>
      </w:pPr>
      <w:r w:rsidRPr="00661B95">
        <w:rPr>
          <w:noProof/>
        </w:rPr>
        <w:drawing>
          <wp:inline distT="0" distB="0" distL="0" distR="0">
            <wp:extent cx="1952972" cy="600075"/>
            <wp:effectExtent l="19050" t="0" r="91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97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B95" w:rsidRDefault="00661B95" w:rsidP="00661B95">
      <w:pPr>
        <w:jc w:val="center"/>
      </w:pPr>
    </w:p>
    <w:p w:rsidR="00661B95" w:rsidRPr="00002EEC" w:rsidRDefault="00661B95" w:rsidP="00661B95">
      <w:pPr>
        <w:tabs>
          <w:tab w:val="center" w:pos="3960"/>
        </w:tabs>
        <w:jc w:val="center"/>
        <w:rPr>
          <w:b/>
          <w:bCs/>
          <w:sz w:val="22"/>
        </w:rPr>
      </w:pPr>
      <w:r w:rsidRPr="00002EEC">
        <w:rPr>
          <w:b/>
          <w:bCs/>
          <w:sz w:val="22"/>
        </w:rPr>
        <w:t xml:space="preserve">COLLEGE </w:t>
      </w:r>
      <w:r>
        <w:rPr>
          <w:b/>
          <w:bCs/>
          <w:sz w:val="22"/>
        </w:rPr>
        <w:t xml:space="preserve">AND GRADUATE SCHOOL </w:t>
      </w:r>
      <w:r w:rsidRPr="00002EEC">
        <w:rPr>
          <w:b/>
          <w:bCs/>
          <w:sz w:val="22"/>
        </w:rPr>
        <w:t>OF EDUCATION</w:t>
      </w:r>
      <w:r>
        <w:rPr>
          <w:b/>
          <w:bCs/>
          <w:sz w:val="22"/>
        </w:rPr>
        <w:t>, HEALTH, AND HUMAN SERVICES</w:t>
      </w:r>
    </w:p>
    <w:p w:rsidR="00661B95" w:rsidRDefault="00661B95" w:rsidP="00661B95">
      <w:pPr>
        <w:jc w:val="center"/>
        <w:rPr>
          <w:sz w:val="22"/>
        </w:rPr>
      </w:pPr>
      <w:r w:rsidRPr="00002EEC">
        <w:rPr>
          <w:sz w:val="22"/>
        </w:rPr>
        <w:t>Office of the Associate Dean for Administrative Affairs and Graduate Education</w:t>
      </w:r>
    </w:p>
    <w:p w:rsidR="00661B95" w:rsidRPr="00D9230C" w:rsidRDefault="007057C5" w:rsidP="00661B95">
      <w:pPr>
        <w:jc w:val="center"/>
        <w:rPr>
          <w:b/>
          <w:sz w:val="22"/>
        </w:rPr>
      </w:pPr>
      <w:r w:rsidRPr="00D9230C">
        <w:rPr>
          <w:b/>
          <w:sz w:val="22"/>
        </w:rPr>
        <w:t>GRADUATE PROGRAM COORDINATORS MEETING</w:t>
      </w:r>
    </w:p>
    <w:p w:rsidR="00661B95" w:rsidRPr="00D9230C" w:rsidRDefault="00BE1982" w:rsidP="00661B95">
      <w:pPr>
        <w:jc w:val="center"/>
        <w:rPr>
          <w:b/>
          <w:sz w:val="22"/>
        </w:rPr>
      </w:pPr>
      <w:r w:rsidRPr="00D9230C">
        <w:rPr>
          <w:b/>
          <w:sz w:val="22"/>
        </w:rPr>
        <w:t>March 30, 2012</w:t>
      </w:r>
    </w:p>
    <w:p w:rsidR="00661B95" w:rsidRDefault="00661B95" w:rsidP="00661B95">
      <w:pPr>
        <w:jc w:val="center"/>
      </w:pPr>
    </w:p>
    <w:p w:rsidR="00D9230C" w:rsidRPr="00661B95" w:rsidRDefault="00D9230C" w:rsidP="00D9230C">
      <w:pPr>
        <w:jc w:val="center"/>
        <w:rPr>
          <w:b/>
          <w:color w:val="FF0000"/>
          <w:sz w:val="22"/>
        </w:rPr>
      </w:pPr>
    </w:p>
    <w:p w:rsidR="00D9230C" w:rsidRPr="00BB3F7E" w:rsidRDefault="00D9230C" w:rsidP="00D9230C">
      <w:pPr>
        <w:rPr>
          <w:sz w:val="18"/>
          <w:szCs w:val="18"/>
        </w:rPr>
      </w:pPr>
      <w:r w:rsidRPr="00BB3F7E">
        <w:rPr>
          <w:sz w:val="18"/>
          <w:szCs w:val="18"/>
        </w:rPr>
        <w:t>MEMBERS ATTENDING: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8"/>
        <w:gridCol w:w="2520"/>
        <w:gridCol w:w="2610"/>
        <w:gridCol w:w="2520"/>
      </w:tblGrid>
      <w:tr w:rsidR="00D9230C" w:rsidRPr="00EC1F29" w:rsidTr="005C1663">
        <w:tc>
          <w:tcPr>
            <w:tcW w:w="2628" w:type="dxa"/>
          </w:tcPr>
          <w:p w:rsidR="00D9230C" w:rsidRPr="00EC1F29" w:rsidRDefault="00D9230C" w:rsidP="005C1663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FLA</w:t>
            </w:r>
          </w:p>
        </w:tc>
        <w:tc>
          <w:tcPr>
            <w:tcW w:w="2520" w:type="dxa"/>
          </w:tcPr>
          <w:p w:rsidR="00D9230C" w:rsidRPr="00EC1F29" w:rsidRDefault="00D9230C" w:rsidP="005C1663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HS</w:t>
            </w:r>
          </w:p>
        </w:tc>
        <w:tc>
          <w:tcPr>
            <w:tcW w:w="2610" w:type="dxa"/>
          </w:tcPr>
          <w:p w:rsidR="00D9230C" w:rsidRPr="00EC1F29" w:rsidRDefault="00D9230C" w:rsidP="005C1663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LDES</w:t>
            </w:r>
          </w:p>
        </w:tc>
        <w:tc>
          <w:tcPr>
            <w:tcW w:w="2520" w:type="dxa"/>
          </w:tcPr>
          <w:p w:rsidR="00D9230C" w:rsidRPr="00EC1F29" w:rsidRDefault="00D9230C" w:rsidP="005C1663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TLC</w:t>
            </w:r>
          </w:p>
        </w:tc>
      </w:tr>
      <w:tr w:rsidR="00D9230C" w:rsidRPr="00EC1F29" w:rsidTr="005C1663">
        <w:trPr>
          <w:trHeight w:val="233"/>
        </w:trPr>
        <w:tc>
          <w:tcPr>
            <w:tcW w:w="2628" w:type="dxa"/>
            <w:shd w:val="clear" w:color="auto" w:fill="auto"/>
          </w:tcPr>
          <w:p w:rsidR="00D9230C" w:rsidRPr="00EC1F29" w:rsidRDefault="00D9230C" w:rsidP="005C166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Hackney, Cathy</w:t>
            </w:r>
          </w:p>
        </w:tc>
        <w:tc>
          <w:tcPr>
            <w:tcW w:w="2520" w:type="dxa"/>
            <w:shd w:val="clear" w:color="auto" w:fill="auto"/>
          </w:tcPr>
          <w:p w:rsidR="00D9230C" w:rsidRPr="00EC1F29" w:rsidRDefault="005C1663" w:rsidP="005C1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Ding, Kele</w:t>
            </w:r>
          </w:p>
        </w:tc>
        <w:tc>
          <w:tcPr>
            <w:tcW w:w="2610" w:type="dxa"/>
            <w:shd w:val="clear" w:color="auto" w:fill="auto"/>
          </w:tcPr>
          <w:p w:rsidR="00D9230C" w:rsidRPr="00EC1F29" w:rsidRDefault="00D9230C" w:rsidP="005C166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Barton, Lyle</w:t>
            </w:r>
          </w:p>
        </w:tc>
        <w:tc>
          <w:tcPr>
            <w:tcW w:w="2520" w:type="dxa"/>
            <w:shd w:val="clear" w:color="auto" w:fill="auto"/>
          </w:tcPr>
          <w:p w:rsidR="00D9230C" w:rsidRPr="00EC1F29" w:rsidRDefault="00D9230C" w:rsidP="005C166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Collier, Connie</w:t>
            </w:r>
          </w:p>
        </w:tc>
      </w:tr>
      <w:tr w:rsidR="00D9230C" w:rsidRPr="00EC1F29" w:rsidTr="005C1663">
        <w:tc>
          <w:tcPr>
            <w:tcW w:w="2628" w:type="dxa"/>
            <w:shd w:val="clear" w:color="auto" w:fill="auto"/>
          </w:tcPr>
          <w:p w:rsidR="00D9230C" w:rsidRPr="00EC1F29" w:rsidRDefault="00D9230C" w:rsidP="005C166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Kretovics, Mark</w:t>
            </w:r>
          </w:p>
        </w:tc>
        <w:tc>
          <w:tcPr>
            <w:tcW w:w="2520" w:type="dxa"/>
            <w:shd w:val="clear" w:color="auto" w:fill="auto"/>
          </w:tcPr>
          <w:p w:rsidR="00D9230C" w:rsidRPr="009B52D3" w:rsidRDefault="005C1663" w:rsidP="005C1663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Gordon, Karen</w:t>
            </w:r>
          </w:p>
        </w:tc>
        <w:tc>
          <w:tcPr>
            <w:tcW w:w="2610" w:type="dxa"/>
            <w:shd w:val="clear" w:color="auto" w:fill="auto"/>
          </w:tcPr>
          <w:p w:rsidR="00D9230C" w:rsidRPr="00EC1F29" w:rsidRDefault="005C1663" w:rsidP="005C1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Cox, Jane</w:t>
            </w:r>
          </w:p>
        </w:tc>
        <w:tc>
          <w:tcPr>
            <w:tcW w:w="2520" w:type="dxa"/>
            <w:shd w:val="clear" w:color="auto" w:fill="auto"/>
          </w:tcPr>
          <w:p w:rsidR="00D9230C" w:rsidRPr="00EC1F29" w:rsidRDefault="00D9230C" w:rsidP="005C1663">
            <w:pPr>
              <w:rPr>
                <w:sz w:val="18"/>
                <w:szCs w:val="18"/>
              </w:rPr>
            </w:pPr>
          </w:p>
        </w:tc>
      </w:tr>
      <w:tr w:rsidR="005C1663" w:rsidRPr="00EC1F29" w:rsidTr="005C1663">
        <w:tc>
          <w:tcPr>
            <w:tcW w:w="2628" w:type="dxa"/>
            <w:shd w:val="clear" w:color="auto" w:fill="auto"/>
          </w:tcPr>
          <w:p w:rsidR="005C1663" w:rsidRPr="00EC1F29" w:rsidRDefault="005C1663" w:rsidP="005C166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McClelland, Averil</w:t>
            </w:r>
          </w:p>
        </w:tc>
        <w:tc>
          <w:tcPr>
            <w:tcW w:w="2520" w:type="dxa"/>
            <w:shd w:val="clear" w:color="auto" w:fill="auto"/>
          </w:tcPr>
          <w:p w:rsidR="005C1663" w:rsidRPr="00EC1F29" w:rsidRDefault="005C1663" w:rsidP="005C1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Jonas, Jay</w:t>
            </w:r>
          </w:p>
        </w:tc>
        <w:tc>
          <w:tcPr>
            <w:tcW w:w="2610" w:type="dxa"/>
            <w:shd w:val="clear" w:color="auto" w:fill="auto"/>
          </w:tcPr>
          <w:p w:rsidR="005C1663" w:rsidRPr="00EC1F29" w:rsidRDefault="005C1663" w:rsidP="005C166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McGlothlin, Jason</w:t>
            </w:r>
          </w:p>
        </w:tc>
        <w:tc>
          <w:tcPr>
            <w:tcW w:w="2520" w:type="dxa"/>
            <w:shd w:val="clear" w:color="auto" w:fill="auto"/>
          </w:tcPr>
          <w:p w:rsidR="005C1663" w:rsidRPr="00EC1F29" w:rsidRDefault="005C1663" w:rsidP="005C1663">
            <w:pPr>
              <w:rPr>
                <w:sz w:val="18"/>
                <w:szCs w:val="18"/>
              </w:rPr>
            </w:pPr>
          </w:p>
        </w:tc>
      </w:tr>
      <w:tr w:rsidR="005C1663" w:rsidRPr="00EC1F29" w:rsidTr="005C1663">
        <w:tc>
          <w:tcPr>
            <w:tcW w:w="2628" w:type="dxa"/>
            <w:shd w:val="clear" w:color="auto" w:fill="auto"/>
          </w:tcPr>
          <w:p w:rsidR="005C1663" w:rsidRPr="00EC1F29" w:rsidRDefault="005C1663" w:rsidP="005C166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Niesz, Tricia</w:t>
            </w:r>
          </w:p>
        </w:tc>
        <w:tc>
          <w:tcPr>
            <w:tcW w:w="2520" w:type="dxa"/>
            <w:shd w:val="clear" w:color="auto" w:fill="auto"/>
          </w:tcPr>
          <w:p w:rsidR="005C1663" w:rsidRPr="00EC1F29" w:rsidRDefault="005C1663" w:rsidP="005C1663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5C1663" w:rsidRPr="00EC1F29" w:rsidRDefault="005C1663" w:rsidP="005C166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Richardson, Rhonda</w:t>
            </w:r>
          </w:p>
        </w:tc>
        <w:tc>
          <w:tcPr>
            <w:tcW w:w="2520" w:type="dxa"/>
            <w:shd w:val="clear" w:color="auto" w:fill="auto"/>
          </w:tcPr>
          <w:p w:rsidR="005C1663" w:rsidRPr="00EC1F29" w:rsidRDefault="005C1663" w:rsidP="005C1663">
            <w:pPr>
              <w:rPr>
                <w:sz w:val="18"/>
                <w:szCs w:val="18"/>
              </w:rPr>
            </w:pPr>
          </w:p>
        </w:tc>
      </w:tr>
      <w:tr w:rsidR="005C1663" w:rsidRPr="00EC1F29" w:rsidTr="005C1663">
        <w:tc>
          <w:tcPr>
            <w:tcW w:w="2628" w:type="dxa"/>
            <w:shd w:val="clear" w:color="auto" w:fill="auto"/>
          </w:tcPr>
          <w:p w:rsidR="005C1663" w:rsidRPr="00EC1F29" w:rsidRDefault="005C1663" w:rsidP="005C166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Scheule, Barb</w:t>
            </w:r>
          </w:p>
        </w:tc>
        <w:tc>
          <w:tcPr>
            <w:tcW w:w="2520" w:type="dxa"/>
            <w:shd w:val="clear" w:color="auto" w:fill="auto"/>
          </w:tcPr>
          <w:p w:rsidR="005C1663" w:rsidRPr="00EC1F29" w:rsidRDefault="005C1663" w:rsidP="005C1663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5C1663" w:rsidRPr="00EC1F29" w:rsidRDefault="00A55392" w:rsidP="005C1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Sansosti, Frank</w:t>
            </w:r>
          </w:p>
        </w:tc>
        <w:tc>
          <w:tcPr>
            <w:tcW w:w="2520" w:type="dxa"/>
            <w:shd w:val="clear" w:color="auto" w:fill="auto"/>
          </w:tcPr>
          <w:p w:rsidR="005C1663" w:rsidRPr="00EC1F29" w:rsidRDefault="005C1663" w:rsidP="005C1663">
            <w:pPr>
              <w:rPr>
                <w:sz w:val="18"/>
                <w:szCs w:val="18"/>
              </w:rPr>
            </w:pPr>
          </w:p>
        </w:tc>
      </w:tr>
      <w:tr w:rsidR="005C1663" w:rsidRPr="00EC1F29" w:rsidTr="005C1663">
        <w:tc>
          <w:tcPr>
            <w:tcW w:w="2628" w:type="dxa"/>
            <w:shd w:val="clear" w:color="auto" w:fill="auto"/>
          </w:tcPr>
          <w:p w:rsidR="005C1663" w:rsidRPr="00EC1F29" w:rsidRDefault="005C1663" w:rsidP="005C1663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5C1663" w:rsidRPr="00EC1F29" w:rsidRDefault="005C1663" w:rsidP="005C1663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5C1663" w:rsidRPr="00EC1F29" w:rsidRDefault="00A55392" w:rsidP="005C166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Tiene, Drew</w:t>
            </w:r>
          </w:p>
        </w:tc>
        <w:tc>
          <w:tcPr>
            <w:tcW w:w="2520" w:type="dxa"/>
            <w:shd w:val="clear" w:color="auto" w:fill="auto"/>
          </w:tcPr>
          <w:p w:rsidR="005C1663" w:rsidRPr="00EC1F29" w:rsidRDefault="005C1663" w:rsidP="005C1663">
            <w:pPr>
              <w:rPr>
                <w:sz w:val="18"/>
                <w:szCs w:val="18"/>
              </w:rPr>
            </w:pPr>
          </w:p>
        </w:tc>
      </w:tr>
    </w:tbl>
    <w:p w:rsidR="00D9230C" w:rsidRPr="00BB3F7E" w:rsidRDefault="00D9230C" w:rsidP="00D9230C">
      <w:pPr>
        <w:rPr>
          <w:sz w:val="18"/>
          <w:szCs w:val="18"/>
        </w:rPr>
      </w:pPr>
      <w:r w:rsidRPr="00BB3F7E">
        <w:rPr>
          <w:sz w:val="18"/>
          <w:szCs w:val="18"/>
        </w:rPr>
        <w:t xml:space="preserve">Nancy Miller, OGSS; </w:t>
      </w:r>
      <w:r>
        <w:rPr>
          <w:sz w:val="18"/>
          <w:szCs w:val="18"/>
        </w:rPr>
        <w:t>Luci Wymer, Recorder</w:t>
      </w:r>
    </w:p>
    <w:p w:rsidR="00D9230C" w:rsidRPr="00BB3F7E" w:rsidRDefault="00D9230C" w:rsidP="00D9230C">
      <w:pPr>
        <w:rPr>
          <w:sz w:val="18"/>
          <w:szCs w:val="18"/>
        </w:rPr>
      </w:pPr>
    </w:p>
    <w:p w:rsidR="00D9230C" w:rsidRPr="00BB3F7E" w:rsidRDefault="00D9230C" w:rsidP="00D9230C">
      <w:pPr>
        <w:rPr>
          <w:sz w:val="18"/>
          <w:szCs w:val="18"/>
        </w:rPr>
      </w:pPr>
      <w:r w:rsidRPr="00BB3F7E">
        <w:rPr>
          <w:sz w:val="18"/>
          <w:szCs w:val="18"/>
        </w:rPr>
        <w:t>MEMBERS ABSENT: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4"/>
        <w:gridCol w:w="2574"/>
        <w:gridCol w:w="2574"/>
        <w:gridCol w:w="2574"/>
      </w:tblGrid>
      <w:tr w:rsidR="00D9230C" w:rsidRPr="00EC1F29" w:rsidTr="005C1663">
        <w:tc>
          <w:tcPr>
            <w:tcW w:w="2574" w:type="dxa"/>
          </w:tcPr>
          <w:p w:rsidR="00D9230C" w:rsidRPr="00EC1F29" w:rsidRDefault="00D9230C" w:rsidP="005C1663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FLA</w:t>
            </w:r>
          </w:p>
        </w:tc>
        <w:tc>
          <w:tcPr>
            <w:tcW w:w="2574" w:type="dxa"/>
          </w:tcPr>
          <w:p w:rsidR="00D9230C" w:rsidRPr="00EC1F29" w:rsidRDefault="00D9230C" w:rsidP="005C1663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HS</w:t>
            </w:r>
          </w:p>
        </w:tc>
        <w:tc>
          <w:tcPr>
            <w:tcW w:w="2574" w:type="dxa"/>
          </w:tcPr>
          <w:p w:rsidR="00D9230C" w:rsidRPr="00EC1F29" w:rsidRDefault="00D9230C" w:rsidP="005C1663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LDES</w:t>
            </w:r>
          </w:p>
        </w:tc>
        <w:tc>
          <w:tcPr>
            <w:tcW w:w="2574" w:type="dxa"/>
          </w:tcPr>
          <w:p w:rsidR="00D9230C" w:rsidRPr="00EC1F29" w:rsidRDefault="00D9230C" w:rsidP="005C1663">
            <w:pPr>
              <w:jc w:val="center"/>
              <w:rPr>
                <w:b/>
                <w:sz w:val="18"/>
                <w:szCs w:val="18"/>
              </w:rPr>
            </w:pPr>
            <w:r w:rsidRPr="00EC1F29">
              <w:rPr>
                <w:b/>
                <w:sz w:val="18"/>
                <w:szCs w:val="18"/>
              </w:rPr>
              <w:t>TLC</w:t>
            </w:r>
          </w:p>
        </w:tc>
      </w:tr>
      <w:tr w:rsidR="00D9230C" w:rsidRPr="00EC1F29" w:rsidTr="005C1663">
        <w:trPr>
          <w:trHeight w:val="233"/>
        </w:trPr>
        <w:tc>
          <w:tcPr>
            <w:tcW w:w="2574" w:type="dxa"/>
          </w:tcPr>
          <w:p w:rsidR="00D9230C" w:rsidRPr="00EC1F29" w:rsidRDefault="00D9230C" w:rsidP="005C1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Mulrooney, Aaron</w:t>
            </w:r>
          </w:p>
        </w:tc>
        <w:tc>
          <w:tcPr>
            <w:tcW w:w="2574" w:type="dxa"/>
          </w:tcPr>
          <w:p w:rsidR="00D9230C" w:rsidRPr="00EC1F29" w:rsidRDefault="00D9230C" w:rsidP="005C166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Burzminski, Nancy</w:t>
            </w:r>
          </w:p>
        </w:tc>
        <w:tc>
          <w:tcPr>
            <w:tcW w:w="2574" w:type="dxa"/>
          </w:tcPr>
          <w:p w:rsidR="00D9230C" w:rsidRPr="00EC1F29" w:rsidRDefault="00D9230C" w:rsidP="005C166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Rumrill, Phil</w:t>
            </w:r>
          </w:p>
        </w:tc>
        <w:tc>
          <w:tcPr>
            <w:tcW w:w="2574" w:type="dxa"/>
          </w:tcPr>
          <w:p w:rsidR="00D9230C" w:rsidRPr="00EC1F29" w:rsidRDefault="00D9230C" w:rsidP="005C166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Brooks, Bette</w:t>
            </w:r>
          </w:p>
        </w:tc>
      </w:tr>
      <w:tr w:rsidR="00B616BD" w:rsidRPr="00EC1F29" w:rsidTr="005C1663">
        <w:tc>
          <w:tcPr>
            <w:tcW w:w="2574" w:type="dxa"/>
          </w:tcPr>
          <w:p w:rsidR="00B616BD" w:rsidRPr="00EC1F29" w:rsidRDefault="00B616BD" w:rsidP="005C1663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616BD" w:rsidRPr="00EC1F29" w:rsidRDefault="00B616BD" w:rsidP="00F03770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Glickman, Ellen</w:t>
            </w:r>
          </w:p>
        </w:tc>
        <w:tc>
          <w:tcPr>
            <w:tcW w:w="2574" w:type="dxa"/>
          </w:tcPr>
          <w:p w:rsidR="00B616BD" w:rsidRDefault="00B616BD" w:rsidP="005C1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Tankersley, Melody</w:t>
            </w:r>
          </w:p>
        </w:tc>
        <w:tc>
          <w:tcPr>
            <w:tcW w:w="2574" w:type="dxa"/>
          </w:tcPr>
          <w:p w:rsidR="00B616BD" w:rsidRPr="00EC1F29" w:rsidRDefault="00B616BD" w:rsidP="005C166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Henderson, Jim</w:t>
            </w:r>
          </w:p>
        </w:tc>
      </w:tr>
      <w:tr w:rsidR="00B616BD" w:rsidRPr="00EC1F29" w:rsidTr="005C1663">
        <w:tc>
          <w:tcPr>
            <w:tcW w:w="2574" w:type="dxa"/>
          </w:tcPr>
          <w:p w:rsidR="00B616BD" w:rsidRPr="00EC1F29" w:rsidRDefault="00B616BD" w:rsidP="005C1663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616BD" w:rsidRPr="00EC1F29" w:rsidRDefault="00B616BD" w:rsidP="00F03770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Hawks, John</w:t>
            </w:r>
          </w:p>
        </w:tc>
        <w:tc>
          <w:tcPr>
            <w:tcW w:w="2574" w:type="dxa"/>
          </w:tcPr>
          <w:p w:rsidR="00B616BD" w:rsidRDefault="00B616BD" w:rsidP="005C1663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616BD" w:rsidRPr="00EC1F29" w:rsidRDefault="00B616BD" w:rsidP="005C166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Hutchison, Janice</w:t>
            </w:r>
          </w:p>
        </w:tc>
      </w:tr>
      <w:tr w:rsidR="00B616BD" w:rsidRPr="00EC1F29" w:rsidTr="005C1663">
        <w:tc>
          <w:tcPr>
            <w:tcW w:w="2574" w:type="dxa"/>
          </w:tcPr>
          <w:p w:rsidR="00B616BD" w:rsidRPr="00EC1F29" w:rsidRDefault="00B616BD" w:rsidP="005C1663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616BD" w:rsidRPr="00EC1F29" w:rsidRDefault="00B616BD" w:rsidP="005C1663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616BD" w:rsidRDefault="00B616BD" w:rsidP="005C1663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616BD" w:rsidRPr="00EC1F29" w:rsidRDefault="00B616BD" w:rsidP="005C166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Kroeger, Janice</w:t>
            </w:r>
          </w:p>
        </w:tc>
      </w:tr>
      <w:tr w:rsidR="00B616BD" w:rsidRPr="00EC1F29" w:rsidTr="005C1663">
        <w:tc>
          <w:tcPr>
            <w:tcW w:w="2574" w:type="dxa"/>
          </w:tcPr>
          <w:p w:rsidR="00B616BD" w:rsidRPr="00EC1F29" w:rsidRDefault="00B616BD" w:rsidP="005C1663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616BD" w:rsidRPr="00EC1F29" w:rsidRDefault="00B616BD" w:rsidP="005C1663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616BD" w:rsidRPr="00EC1F29" w:rsidRDefault="00B616BD" w:rsidP="005C1663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616BD" w:rsidRPr="00EC1F29" w:rsidRDefault="00B616BD" w:rsidP="005C166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Morgan, Denise</w:t>
            </w:r>
          </w:p>
        </w:tc>
      </w:tr>
      <w:tr w:rsidR="00B616BD" w:rsidRPr="00EC1F29" w:rsidTr="005C1663">
        <w:tc>
          <w:tcPr>
            <w:tcW w:w="2574" w:type="dxa"/>
          </w:tcPr>
          <w:p w:rsidR="00B616BD" w:rsidRPr="00EC1F29" w:rsidRDefault="00B616BD" w:rsidP="005C1663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616BD" w:rsidRPr="00EC1F29" w:rsidRDefault="00B616BD" w:rsidP="005C1663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616BD" w:rsidRPr="00EC1F29" w:rsidRDefault="00B616BD" w:rsidP="005C1663">
            <w:pPr>
              <w:rPr>
                <w:sz w:val="18"/>
                <w:szCs w:val="18"/>
              </w:rPr>
            </w:pPr>
          </w:p>
        </w:tc>
        <w:tc>
          <w:tcPr>
            <w:tcW w:w="2574" w:type="dxa"/>
          </w:tcPr>
          <w:p w:rsidR="00B616BD" w:rsidRPr="00EC1F29" w:rsidRDefault="00B616BD" w:rsidP="005C1663">
            <w:pPr>
              <w:rPr>
                <w:sz w:val="18"/>
                <w:szCs w:val="18"/>
              </w:rPr>
            </w:pPr>
            <w:r w:rsidRPr="00EC1F29">
              <w:rPr>
                <w:sz w:val="18"/>
                <w:szCs w:val="18"/>
              </w:rPr>
              <w:t>O’Connor, Pat</w:t>
            </w:r>
          </w:p>
        </w:tc>
      </w:tr>
    </w:tbl>
    <w:p w:rsidR="00D9230C" w:rsidRDefault="00D9230C" w:rsidP="00D9230C">
      <w:pPr>
        <w:rPr>
          <w:sz w:val="18"/>
          <w:szCs w:val="18"/>
        </w:rPr>
      </w:pPr>
      <w:r w:rsidRPr="00BB3F7E">
        <w:rPr>
          <w:sz w:val="18"/>
          <w:szCs w:val="18"/>
        </w:rPr>
        <w:t>GUESTS:</w:t>
      </w:r>
      <w:r>
        <w:rPr>
          <w:sz w:val="18"/>
          <w:szCs w:val="18"/>
        </w:rPr>
        <w:t xml:space="preserve">  </w:t>
      </w:r>
      <w:r w:rsidR="00A55392">
        <w:rPr>
          <w:sz w:val="18"/>
          <w:szCs w:val="18"/>
        </w:rPr>
        <w:t>Susan Augustine, Curriculum Coordinator</w:t>
      </w:r>
    </w:p>
    <w:p w:rsidR="00661B95" w:rsidRDefault="00661B95" w:rsidP="00661B95"/>
    <w:tbl>
      <w:tblPr>
        <w:tblStyle w:val="TableGrid"/>
        <w:tblW w:w="0" w:type="auto"/>
        <w:tblLook w:val="04A0"/>
      </w:tblPr>
      <w:tblGrid>
        <w:gridCol w:w="2178"/>
        <w:gridCol w:w="5940"/>
        <w:gridCol w:w="2178"/>
      </w:tblGrid>
      <w:tr w:rsidR="00661B95" w:rsidTr="00661B95">
        <w:tc>
          <w:tcPr>
            <w:tcW w:w="2178" w:type="dxa"/>
          </w:tcPr>
          <w:p w:rsidR="00661B95" w:rsidRPr="00661B95" w:rsidRDefault="00661B95" w:rsidP="00661B95">
            <w:pPr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5940" w:type="dxa"/>
          </w:tcPr>
          <w:p w:rsidR="00661B95" w:rsidRPr="00661B95" w:rsidRDefault="00661B95" w:rsidP="00661B95">
            <w:pPr>
              <w:jc w:val="center"/>
              <w:rPr>
                <w:b/>
              </w:rPr>
            </w:pPr>
            <w:r w:rsidRPr="00661B95">
              <w:rPr>
                <w:b/>
              </w:rPr>
              <w:t>DISCUSSION</w:t>
            </w:r>
          </w:p>
        </w:tc>
        <w:tc>
          <w:tcPr>
            <w:tcW w:w="2178" w:type="dxa"/>
          </w:tcPr>
          <w:p w:rsidR="00661B95" w:rsidRPr="00661B95" w:rsidRDefault="00661B95" w:rsidP="00661B95">
            <w:pPr>
              <w:jc w:val="center"/>
              <w:rPr>
                <w:b/>
              </w:rPr>
            </w:pPr>
            <w:r>
              <w:rPr>
                <w:b/>
              </w:rPr>
              <w:t>ACTION TAKEN</w:t>
            </w:r>
          </w:p>
        </w:tc>
      </w:tr>
      <w:tr w:rsidR="00661B95" w:rsidTr="00661B95">
        <w:tc>
          <w:tcPr>
            <w:tcW w:w="2178" w:type="dxa"/>
          </w:tcPr>
          <w:p w:rsidR="00661B95" w:rsidRDefault="001338AB" w:rsidP="00661B95">
            <w:r>
              <w:t>Susan Augustine- Catalog changes and credit hour policy</w:t>
            </w:r>
          </w:p>
        </w:tc>
        <w:tc>
          <w:tcPr>
            <w:tcW w:w="5940" w:type="dxa"/>
          </w:tcPr>
          <w:p w:rsidR="00661B95" w:rsidRDefault="000B50AE" w:rsidP="00661B95">
            <w:r>
              <w:t>S</w:t>
            </w:r>
            <w:r w:rsidR="00233A17">
              <w:t>. Augustine explained</w:t>
            </w:r>
            <w:r>
              <w:t xml:space="preserve"> that</w:t>
            </w:r>
            <w:r w:rsidR="00233A17">
              <w:t xml:space="preserve"> </w:t>
            </w:r>
            <w:r>
              <w:t>many program</w:t>
            </w:r>
            <w:r w:rsidR="00233A17">
              <w:t>s</w:t>
            </w:r>
            <w:r>
              <w:t xml:space="preserve"> </w:t>
            </w:r>
            <w:r w:rsidR="00233A17">
              <w:t>are under the impression</w:t>
            </w:r>
            <w:r>
              <w:t xml:space="preserve"> that program requirements </w:t>
            </w:r>
            <w:r w:rsidR="00F03770">
              <w:t xml:space="preserve">listed in the catalogue </w:t>
            </w:r>
            <w:r w:rsidR="00D8758D">
              <w:t xml:space="preserve">can simply be changed by the </w:t>
            </w:r>
            <w:r>
              <w:t>catalog</w:t>
            </w:r>
            <w:r w:rsidR="00D8758D">
              <w:t xml:space="preserve"> updates</w:t>
            </w:r>
            <w:r>
              <w:t xml:space="preserve">.  She explained that all of these changes </w:t>
            </w:r>
            <w:r w:rsidR="00D8758D">
              <w:t>must follow the regular</w:t>
            </w:r>
            <w:r>
              <w:t xml:space="preserve"> curriculum process.  </w:t>
            </w:r>
          </w:p>
          <w:p w:rsidR="000B50AE" w:rsidRDefault="000B50AE" w:rsidP="00661B95"/>
          <w:p w:rsidR="005A65A5" w:rsidRDefault="00F03770" w:rsidP="000B50AE">
            <w:r>
              <w:t>I</w:t>
            </w:r>
            <w:r w:rsidR="000B50AE">
              <w:t xml:space="preserve">f </w:t>
            </w:r>
            <w:r>
              <w:t>programs have</w:t>
            </w:r>
            <w:r w:rsidR="000B50AE">
              <w:t xml:space="preserve"> not received an email from her regarding credit hour</w:t>
            </w:r>
            <w:r w:rsidR="00D8758D">
              <w:t xml:space="preserve"> issues, then</w:t>
            </w:r>
            <w:r w:rsidR="000B50AE">
              <w:t xml:space="preserve"> they probably don’t have </w:t>
            </w:r>
            <w:r w:rsidR="00D8758D">
              <w:t>courses that this affects</w:t>
            </w:r>
            <w:r w:rsidR="000B50AE">
              <w:t xml:space="preserve">.  </w:t>
            </w:r>
            <w:r w:rsidR="00D8758D">
              <w:t>T</w:t>
            </w:r>
            <w:r w:rsidR="000B50AE">
              <w:t>his is a federal mandate regarding field study, internships, etc.</w:t>
            </w:r>
            <w:r w:rsidR="00D8758D">
              <w:t xml:space="preserve"> </w:t>
            </w:r>
            <w:r w:rsidR="005A65A5">
              <w:t>and is</w:t>
            </w:r>
            <w:r w:rsidR="000A2064">
              <w:t xml:space="preserve"> </w:t>
            </w:r>
            <w:r w:rsidR="00D8758D">
              <w:t>directly</w:t>
            </w:r>
            <w:r w:rsidR="000A2064">
              <w:t xml:space="preserve"> related to financial aid.  </w:t>
            </w:r>
            <w:r w:rsidR="00DF1F53">
              <w:t>T</w:t>
            </w:r>
            <w:r w:rsidR="000B50AE">
              <w:t>he</w:t>
            </w:r>
            <w:r w:rsidR="00DF1F53">
              <w:t xml:space="preserve"> course</w:t>
            </w:r>
            <w:r w:rsidR="000B50AE">
              <w:t xml:space="preserve"> BDS does not have to be corrected at </w:t>
            </w:r>
            <w:r w:rsidR="00DF1F53">
              <w:t>this</w:t>
            </w:r>
            <w:r w:rsidR="000B50AE">
              <w:t xml:space="preserve"> time.  </w:t>
            </w:r>
            <w:r w:rsidR="005A65A5">
              <w:t xml:space="preserve">Information needed </w:t>
            </w:r>
            <w:r w:rsidR="00654A46">
              <w:t xml:space="preserve">is </w:t>
            </w:r>
            <w:r w:rsidR="000B50AE">
              <w:t>what</w:t>
            </w:r>
            <w:r w:rsidR="005A65A5">
              <w:t xml:space="preserve"> the program is currently</w:t>
            </w:r>
            <w:r w:rsidR="000B50AE">
              <w:t xml:space="preserve"> do</w:t>
            </w:r>
            <w:r w:rsidR="005A65A5">
              <w:t xml:space="preserve">ing </w:t>
            </w:r>
            <w:r w:rsidR="00654A46">
              <w:t xml:space="preserve">for these courses </w:t>
            </w:r>
            <w:r w:rsidR="005A65A5">
              <w:t>and why.  She explained the University is attempting to d</w:t>
            </w:r>
            <w:r w:rsidR="000B50AE">
              <w:t xml:space="preserve">evelop a more practical </w:t>
            </w:r>
            <w:r w:rsidR="005A65A5">
              <w:t xml:space="preserve">calculation </w:t>
            </w:r>
            <w:r w:rsidR="000B50AE">
              <w:t xml:space="preserve">that makes sense.  </w:t>
            </w:r>
            <w:r w:rsidR="005A65A5">
              <w:t xml:space="preserve">Susan shared the </w:t>
            </w:r>
            <w:r w:rsidR="000B50AE">
              <w:t>Federal government explanation</w:t>
            </w:r>
            <w:r w:rsidR="00654A46">
              <w:t xml:space="preserve"> of a credit hour</w:t>
            </w:r>
            <w:r w:rsidR="000B50AE">
              <w:t xml:space="preserve">:  </w:t>
            </w:r>
          </w:p>
          <w:p w:rsidR="005A65A5" w:rsidRDefault="005A65A5" w:rsidP="000B50AE"/>
          <w:p w:rsidR="005A65A5" w:rsidRDefault="005A65A5" w:rsidP="005A65A5">
            <w:pPr>
              <w:ind w:left="720" w:hanging="720"/>
            </w:pPr>
            <w:r>
              <w:t>Federal regulations define a credit hour as:</w:t>
            </w:r>
          </w:p>
          <w:p w:rsidR="00294250" w:rsidRDefault="00294250" w:rsidP="00294250">
            <w:pPr>
              <w:ind w:left="720" w:hanging="720"/>
            </w:pPr>
          </w:p>
          <w:p w:rsidR="00294250" w:rsidRDefault="005A65A5" w:rsidP="00294250">
            <w:pPr>
              <w:ind w:left="720" w:hanging="720"/>
            </w:pPr>
            <w:r>
              <w:t xml:space="preserve">An amount of work represented in intended </w:t>
            </w:r>
            <w:r w:rsidR="00294250">
              <w:t>learning</w:t>
            </w:r>
            <w:r>
              <w:t xml:space="preserve"> outcomes and verified by evidence of student achievement that is an institutionally established </w:t>
            </w:r>
            <w:r>
              <w:lastRenderedPageBreak/>
              <w:t>equivalency that reasonably approximates not less than:</w:t>
            </w:r>
            <w:r w:rsidR="00294250">
              <w:t xml:space="preserve">   One hour of classroom or direct faculty instruction and a minimum of two hours of out of class student work each week for approximately fifteen weeks.</w:t>
            </w:r>
          </w:p>
          <w:p w:rsidR="00294250" w:rsidRDefault="00294250" w:rsidP="005A65A5">
            <w:pPr>
              <w:ind w:left="720" w:hanging="720"/>
            </w:pPr>
          </w:p>
          <w:p w:rsidR="000B50AE" w:rsidRDefault="00A730E5" w:rsidP="000B50AE">
            <w:r>
              <w:t>Current parameters are</w:t>
            </w:r>
            <w:r w:rsidR="000B50AE">
              <w:t xml:space="preserve"> </w:t>
            </w:r>
            <w:r>
              <w:t>1</w:t>
            </w:r>
            <w:r w:rsidR="00812410">
              <w:t xml:space="preserve"> </w:t>
            </w:r>
            <w:r>
              <w:t>to 7</w:t>
            </w:r>
            <w:r w:rsidR="000B50AE">
              <w:t xml:space="preserve"> for internships and 1</w:t>
            </w:r>
            <w:r>
              <w:t xml:space="preserve"> to </w:t>
            </w:r>
            <w:r w:rsidR="000B50AE">
              <w:t xml:space="preserve">12 for field experience.  </w:t>
            </w:r>
          </w:p>
          <w:p w:rsidR="000B50AE" w:rsidRDefault="000B50AE" w:rsidP="000B50AE"/>
          <w:p w:rsidR="00C715C0" w:rsidRDefault="000B50AE" w:rsidP="000B50AE">
            <w:r>
              <w:t>The</w:t>
            </w:r>
            <w:r w:rsidR="006920DD">
              <w:t xml:space="preserve"> group </w:t>
            </w:r>
            <w:r w:rsidR="00812410">
              <w:t>a</w:t>
            </w:r>
            <w:r>
              <w:t xml:space="preserve">sked if she had suggestions.  </w:t>
            </w:r>
            <w:r w:rsidR="00A272A0">
              <w:t xml:space="preserve">She gave them several examples of how these are calculated.  She shared that if we set policy the feds will consider it.  </w:t>
            </w:r>
            <w:r w:rsidR="00C715C0">
              <w:t xml:space="preserve">There was a great deal of discussion from the various programs and how </w:t>
            </w:r>
            <w:r w:rsidR="00812410">
              <w:t>changes</w:t>
            </w:r>
            <w:r w:rsidR="00C715C0">
              <w:t xml:space="preserve"> would pertain to their programs.  </w:t>
            </w:r>
          </w:p>
          <w:p w:rsidR="00212DF2" w:rsidRDefault="00212DF2" w:rsidP="000B50AE"/>
          <w:p w:rsidR="00212DF2" w:rsidRDefault="00212DF2" w:rsidP="00356825">
            <w:r>
              <w:t>Susan explained that the university needs to know what they do and the rational</w:t>
            </w:r>
            <w:r w:rsidR="00023195">
              <w:t>e</w:t>
            </w:r>
            <w:r>
              <w:t xml:space="preserve"> for it so that a policy can be set. </w:t>
            </w:r>
            <w:r w:rsidR="00AF7B8B">
              <w:t>They also need to know if they have a course that is not either 1-7 or 1-12.</w:t>
            </w:r>
            <w:r w:rsidR="003866DD">
              <w:t xml:space="preserve">  There was discussion about the internships now having to be paid.  Susan explained that these courses will have to be renamed if they are not paid.  </w:t>
            </w:r>
            <w:r w:rsidR="00356825">
              <w:t xml:space="preserve">There was a great deal of discussion regarding the differences in internships, </w:t>
            </w:r>
            <w:proofErr w:type="spellStart"/>
            <w:r w:rsidR="00812410">
              <w:t>practicums</w:t>
            </w:r>
            <w:proofErr w:type="spellEnd"/>
            <w:r w:rsidR="00356825">
              <w:t xml:space="preserve">, and how all of this will affect accreditation.  </w:t>
            </w:r>
          </w:p>
          <w:p w:rsidR="00EE7B89" w:rsidRDefault="00EE7B89" w:rsidP="00356825"/>
          <w:p w:rsidR="00EE7B89" w:rsidRPr="00661B95" w:rsidRDefault="00812410" w:rsidP="008529ED">
            <w:r>
              <w:t>E</w:t>
            </w:r>
            <w:r w:rsidR="00EE7B89">
              <w:t xml:space="preserve">veryone </w:t>
            </w:r>
            <w:r>
              <w:t xml:space="preserve">was asked to provide </w:t>
            </w:r>
            <w:r w:rsidR="00EE7B89">
              <w:t xml:space="preserve">a brief summary list of </w:t>
            </w:r>
            <w:r>
              <w:t>activities for</w:t>
            </w:r>
            <w:r w:rsidR="00EE7B89">
              <w:t xml:space="preserve"> the course and why they do it the</w:t>
            </w:r>
            <w:r w:rsidR="001570B6">
              <w:t xml:space="preserve"> way </w:t>
            </w:r>
            <w:r w:rsidR="00EE7B89">
              <w:t>they do.</w:t>
            </w:r>
            <w:r>
              <w:t xml:space="preserve"> The goal is to get uniformity across campus which does not currently exist.</w:t>
            </w:r>
            <w:r w:rsidR="001570B6">
              <w:t xml:space="preserve">  </w:t>
            </w:r>
            <w:r>
              <w:t>There was a concern that this</w:t>
            </w:r>
            <w:r w:rsidR="00C732CC">
              <w:t xml:space="preserve"> will cause students to pay for additional credit hours because a program ha</w:t>
            </w:r>
            <w:r>
              <w:t>s</w:t>
            </w:r>
            <w:r w:rsidR="00C732CC">
              <w:t xml:space="preserve"> hour</w:t>
            </w:r>
            <w:r>
              <w:t>ly</w:t>
            </w:r>
            <w:r w:rsidR="00C732CC">
              <w:t xml:space="preserve"> requirements above the university standard.</w:t>
            </w:r>
            <w:r w:rsidR="00E02529">
              <w:t xml:space="preserve">  Several others expressed concern in this area.  </w:t>
            </w:r>
            <w:r w:rsidR="00447C7F">
              <w:t>There was discussion that th</w:t>
            </w:r>
            <w:r>
              <w:t>is change could possibly cause m</w:t>
            </w:r>
            <w:r w:rsidR="00447C7F">
              <w:t xml:space="preserve">ajor concerns for some programs because </w:t>
            </w:r>
            <w:r w:rsidR="008529ED">
              <w:t xml:space="preserve">of </w:t>
            </w:r>
            <w:r w:rsidR="00447C7F">
              <w:t>accreditation boards and licensing bureaus that would also</w:t>
            </w:r>
            <w:r w:rsidR="008529ED">
              <w:t xml:space="preserve"> need to have these changes</w:t>
            </w:r>
            <w:r w:rsidR="00447C7F">
              <w:t xml:space="preserve">.  </w:t>
            </w:r>
          </w:p>
        </w:tc>
        <w:tc>
          <w:tcPr>
            <w:tcW w:w="2178" w:type="dxa"/>
          </w:tcPr>
          <w:p w:rsidR="00661B95" w:rsidRDefault="00661B95" w:rsidP="00661B95"/>
        </w:tc>
      </w:tr>
      <w:tr w:rsidR="00661B95" w:rsidTr="00661B95">
        <w:tc>
          <w:tcPr>
            <w:tcW w:w="2178" w:type="dxa"/>
          </w:tcPr>
          <w:p w:rsidR="00661B95" w:rsidRDefault="001338AB" w:rsidP="00661B95">
            <w:r>
              <w:lastRenderedPageBreak/>
              <w:t>Nancy Miller – Demo on electronic admissions</w:t>
            </w:r>
          </w:p>
        </w:tc>
        <w:tc>
          <w:tcPr>
            <w:tcW w:w="5940" w:type="dxa"/>
          </w:tcPr>
          <w:p w:rsidR="00661B95" w:rsidRDefault="003F2536" w:rsidP="00661B95">
            <w:r>
              <w:t>N</w:t>
            </w:r>
            <w:r w:rsidR="00067719">
              <w:t xml:space="preserve">. </w:t>
            </w:r>
            <w:r>
              <w:t>M</w:t>
            </w:r>
            <w:r w:rsidR="00067719">
              <w:t>iller</w:t>
            </w:r>
            <w:r>
              <w:t xml:space="preserve"> </w:t>
            </w:r>
            <w:r w:rsidR="00067719">
              <w:t xml:space="preserve">gave </w:t>
            </w:r>
            <w:r w:rsidR="00023195">
              <w:t xml:space="preserve">a </w:t>
            </w:r>
            <w:r w:rsidR="00067719">
              <w:t xml:space="preserve">presentation of the </w:t>
            </w:r>
            <w:r>
              <w:t xml:space="preserve">table </w:t>
            </w:r>
            <w:r w:rsidR="00067719">
              <w:t xml:space="preserve">showing </w:t>
            </w:r>
            <w:r w:rsidR="00023195">
              <w:t>a</w:t>
            </w:r>
            <w:r w:rsidR="00067719">
              <w:t xml:space="preserve">pplicant progress </w:t>
            </w:r>
            <w:r>
              <w:t xml:space="preserve">the coordinators will be receiving for students applying to their program.  </w:t>
            </w:r>
            <w:proofErr w:type="gramStart"/>
            <w:r>
              <w:t>Faculty currently only get</w:t>
            </w:r>
            <w:proofErr w:type="gramEnd"/>
            <w:r>
              <w:t xml:space="preserve"> the missing document reports.  She explained that once a decision has been made the student will drop off the report. </w:t>
            </w:r>
            <w:r w:rsidR="00831B3D">
              <w:t xml:space="preserve"> She then showed them how to review the documents for each application in Application extender.  </w:t>
            </w:r>
            <w:r w:rsidR="00067719">
              <w:t>E</w:t>
            </w:r>
            <w:r w:rsidR="005001A7">
              <w:t>ach document</w:t>
            </w:r>
            <w:r w:rsidR="00067719">
              <w:t xml:space="preserve"> was viewed</w:t>
            </w:r>
            <w:r w:rsidR="005001A7">
              <w:t xml:space="preserve"> to give them an example of what they will look like.  </w:t>
            </w:r>
            <w:r w:rsidR="00067719">
              <w:t>Unless a coordinator</w:t>
            </w:r>
            <w:r w:rsidR="00366191">
              <w:t xml:space="preserve"> ask</w:t>
            </w:r>
            <w:r w:rsidR="00067719">
              <w:t>s</w:t>
            </w:r>
            <w:r w:rsidR="00366191">
              <w:t xml:space="preserve"> to go totally electronic they will continue to receive a paper file</w:t>
            </w:r>
            <w:r w:rsidR="00067719">
              <w:t xml:space="preserve"> from OGSS</w:t>
            </w:r>
            <w:r w:rsidR="00366191">
              <w:t xml:space="preserve">.  </w:t>
            </w:r>
          </w:p>
          <w:p w:rsidR="00A60144" w:rsidRDefault="00A60144" w:rsidP="00661B95"/>
          <w:p w:rsidR="00A60144" w:rsidRDefault="00067719" w:rsidP="00661B95">
            <w:r>
              <w:t>A</w:t>
            </w:r>
            <w:r w:rsidR="00A60144">
              <w:t>dmission letters will now be sent from Grad</w:t>
            </w:r>
            <w:r>
              <w:t>uate</w:t>
            </w:r>
            <w:r w:rsidR="00A60144">
              <w:t xml:space="preserve"> Studies.  </w:t>
            </w:r>
            <w:r>
              <w:lastRenderedPageBreak/>
              <w:t>The Office of Graduate Student Services</w:t>
            </w:r>
            <w:r w:rsidR="00A60144">
              <w:t xml:space="preserve"> will receive a </w:t>
            </w:r>
            <w:r>
              <w:t>copy of these letters.  The g</w:t>
            </w:r>
            <w:r w:rsidR="00A60144">
              <w:t xml:space="preserve">uest admissions, non-degrees and </w:t>
            </w:r>
            <w:r w:rsidR="00592FE3">
              <w:t>denials</w:t>
            </w:r>
            <w:r w:rsidR="00A60144">
              <w:t xml:space="preserve"> will only be done this way.  All other students will also be sent a letter from EHHS</w:t>
            </w:r>
            <w:r w:rsidR="00592FE3">
              <w:t>.</w:t>
            </w:r>
          </w:p>
          <w:p w:rsidR="000D107E" w:rsidRDefault="000D107E" w:rsidP="00661B95"/>
          <w:p w:rsidR="000D107E" w:rsidRDefault="000D107E" w:rsidP="00067719">
            <w:r>
              <w:t>N</w:t>
            </w:r>
            <w:r w:rsidR="00067719">
              <w:t>. Miller requested</w:t>
            </w:r>
            <w:r>
              <w:t xml:space="preserve"> the faculty send her an email if they would like to receive and process files electronically.</w:t>
            </w:r>
          </w:p>
        </w:tc>
        <w:tc>
          <w:tcPr>
            <w:tcW w:w="2178" w:type="dxa"/>
          </w:tcPr>
          <w:p w:rsidR="00661B95" w:rsidRDefault="00661B95" w:rsidP="00661B95"/>
        </w:tc>
      </w:tr>
      <w:tr w:rsidR="00661B95" w:rsidTr="00661B95">
        <w:tc>
          <w:tcPr>
            <w:tcW w:w="2178" w:type="dxa"/>
          </w:tcPr>
          <w:p w:rsidR="00661B95" w:rsidRDefault="001338AB" w:rsidP="00661B95">
            <w:r>
              <w:lastRenderedPageBreak/>
              <w:t>Lyle Barton – Demo on receiving electronic files for admissions</w:t>
            </w:r>
          </w:p>
        </w:tc>
        <w:tc>
          <w:tcPr>
            <w:tcW w:w="5940" w:type="dxa"/>
          </w:tcPr>
          <w:p w:rsidR="00661B95" w:rsidRDefault="00067719" w:rsidP="00876D8F">
            <w:r>
              <w:t>L. Barton</w:t>
            </w:r>
            <w:r w:rsidR="008E1031">
              <w:t xml:space="preserve"> gave a demonstration and explanation of</w:t>
            </w:r>
            <w:r>
              <w:t xml:space="preserve"> the procedure and appearance </w:t>
            </w:r>
            <w:r w:rsidR="008E1031">
              <w:t>to approve</w:t>
            </w:r>
            <w:r>
              <w:t xml:space="preserve"> applicants</w:t>
            </w:r>
            <w:r w:rsidR="008E1031">
              <w:t xml:space="preserve"> electronically via the work</w:t>
            </w:r>
            <w:r>
              <w:t>flow</w:t>
            </w:r>
            <w:r w:rsidR="008E1031">
              <w:t xml:space="preserve"> list.  </w:t>
            </w:r>
            <w:r>
              <w:t>An explanation</w:t>
            </w:r>
            <w:r w:rsidR="008E1031">
              <w:t xml:space="preserve"> what would be necessary to be able to view and approve students from home.  </w:t>
            </w:r>
            <w:r w:rsidR="003F2F2F">
              <w:t>A step by step demonstration</w:t>
            </w:r>
            <w:r w:rsidR="00026082">
              <w:t xml:space="preserve"> through the entire process of reviewing an application and all documents for admission electronically</w:t>
            </w:r>
            <w:r w:rsidR="003F2F2F">
              <w:t xml:space="preserve"> was done</w:t>
            </w:r>
            <w:r w:rsidR="00026082">
              <w:t>.</w:t>
            </w:r>
            <w:r w:rsidR="00E74C84">
              <w:t xml:space="preserve">  </w:t>
            </w:r>
            <w:r w:rsidR="003F2F2F">
              <w:t>E</w:t>
            </w:r>
            <w:r w:rsidR="00E74C84">
              <w:t xml:space="preserve">ach program would need to </w:t>
            </w:r>
            <w:r w:rsidR="00876D8F">
              <w:t>develop a</w:t>
            </w:r>
            <w:r w:rsidR="00E74C84">
              <w:t xml:space="preserve"> process flow</w:t>
            </w:r>
            <w:r w:rsidR="00876D8F">
              <w:t xml:space="preserve"> to suit their program</w:t>
            </w:r>
            <w:r w:rsidR="00E74C84">
              <w:t>.</w:t>
            </w:r>
            <w:r w:rsidR="006F1155">
              <w:t xml:space="preserve">  </w:t>
            </w:r>
          </w:p>
          <w:p w:rsidR="006F1155" w:rsidRDefault="006F1155" w:rsidP="00876D8F"/>
          <w:p w:rsidR="006F1155" w:rsidRDefault="003F2F2F" w:rsidP="003F2F2F">
            <w:r>
              <w:t>There was discussion regarding s</w:t>
            </w:r>
            <w:r w:rsidR="006F1155">
              <w:t xml:space="preserve">tudent clarification </w:t>
            </w:r>
            <w:r>
              <w:t>about</w:t>
            </w:r>
            <w:r w:rsidR="006F1155">
              <w:t xml:space="preserve"> the application process.  There was a suggestion that a website could be setup with answers and FAQs.  </w:t>
            </w:r>
          </w:p>
        </w:tc>
        <w:tc>
          <w:tcPr>
            <w:tcW w:w="2178" w:type="dxa"/>
          </w:tcPr>
          <w:p w:rsidR="00661B95" w:rsidRDefault="00661B95" w:rsidP="00661B95"/>
        </w:tc>
      </w:tr>
    </w:tbl>
    <w:p w:rsidR="00661B95" w:rsidRDefault="00661B95" w:rsidP="00661B95"/>
    <w:p w:rsidR="00661B95" w:rsidRDefault="00661B95" w:rsidP="00661B95">
      <w:r>
        <w:t xml:space="preserve">The meeting was adjourned </w:t>
      </w:r>
      <w:r w:rsidR="003F2F2F">
        <w:t>at 11:20</w:t>
      </w:r>
      <w:r w:rsidR="00B950F3">
        <w:t xml:space="preserve"> am</w:t>
      </w:r>
    </w:p>
    <w:p w:rsidR="00661B95" w:rsidRDefault="00661B95" w:rsidP="00661B95">
      <w:r>
        <w:t>Next meeting:</w:t>
      </w:r>
      <w:r w:rsidR="000B50AE">
        <w:t xml:space="preserve">  </w:t>
      </w:r>
      <w:r w:rsidR="00BF3FB5" w:rsidRPr="003F2F2F">
        <w:rPr>
          <w:b/>
        </w:rPr>
        <w:t>April 27, 2012, 10:00 am, WH – Rm 217</w:t>
      </w:r>
    </w:p>
    <w:p w:rsidR="00661B95" w:rsidRDefault="00661B95" w:rsidP="00661B95"/>
    <w:p w:rsidR="00661B95" w:rsidRDefault="00661B95" w:rsidP="00661B95">
      <w:r>
        <w:t>Respectfully submitted</w:t>
      </w:r>
    </w:p>
    <w:p w:rsidR="00661B95" w:rsidRPr="00661B95" w:rsidRDefault="00661B95" w:rsidP="00661B95">
      <w:r>
        <w:t>Luci Wymer, Recorder</w:t>
      </w:r>
    </w:p>
    <w:sectPr w:rsidR="00661B95" w:rsidRPr="00661B95" w:rsidSect="00661B9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1B95"/>
    <w:rsid w:val="00014724"/>
    <w:rsid w:val="00023195"/>
    <w:rsid w:val="00026082"/>
    <w:rsid w:val="00067719"/>
    <w:rsid w:val="000A2064"/>
    <w:rsid w:val="000B50AE"/>
    <w:rsid w:val="000D107E"/>
    <w:rsid w:val="00131F87"/>
    <w:rsid w:val="001338AB"/>
    <w:rsid w:val="001570B6"/>
    <w:rsid w:val="00171C81"/>
    <w:rsid w:val="001F4ED2"/>
    <w:rsid w:val="00212DF2"/>
    <w:rsid w:val="00233A17"/>
    <w:rsid w:val="002451BA"/>
    <w:rsid w:val="00294250"/>
    <w:rsid w:val="003078BA"/>
    <w:rsid w:val="0031046B"/>
    <w:rsid w:val="00356825"/>
    <w:rsid w:val="00366191"/>
    <w:rsid w:val="003866DD"/>
    <w:rsid w:val="003F2536"/>
    <w:rsid w:val="003F2F2F"/>
    <w:rsid w:val="004035E6"/>
    <w:rsid w:val="00447C7F"/>
    <w:rsid w:val="005001A7"/>
    <w:rsid w:val="0059197D"/>
    <w:rsid w:val="00592FE3"/>
    <w:rsid w:val="005A65A5"/>
    <w:rsid w:val="005C1663"/>
    <w:rsid w:val="00654A46"/>
    <w:rsid w:val="00661B95"/>
    <w:rsid w:val="006655C2"/>
    <w:rsid w:val="006920DD"/>
    <w:rsid w:val="006F1155"/>
    <w:rsid w:val="007057C5"/>
    <w:rsid w:val="00762A58"/>
    <w:rsid w:val="007C0790"/>
    <w:rsid w:val="00812410"/>
    <w:rsid w:val="00831B3D"/>
    <w:rsid w:val="008529ED"/>
    <w:rsid w:val="00871250"/>
    <w:rsid w:val="00876D8F"/>
    <w:rsid w:val="008E1031"/>
    <w:rsid w:val="00946DD8"/>
    <w:rsid w:val="00A272A0"/>
    <w:rsid w:val="00A55392"/>
    <w:rsid w:val="00A60144"/>
    <w:rsid w:val="00A730E5"/>
    <w:rsid w:val="00A977A3"/>
    <w:rsid w:val="00AF7B8B"/>
    <w:rsid w:val="00B223A2"/>
    <w:rsid w:val="00B616BD"/>
    <w:rsid w:val="00B950F3"/>
    <w:rsid w:val="00BE1982"/>
    <w:rsid w:val="00BF3FB5"/>
    <w:rsid w:val="00C715C0"/>
    <w:rsid w:val="00C732CC"/>
    <w:rsid w:val="00C84FAC"/>
    <w:rsid w:val="00C8717B"/>
    <w:rsid w:val="00CB2728"/>
    <w:rsid w:val="00D37E44"/>
    <w:rsid w:val="00D8758D"/>
    <w:rsid w:val="00D9230C"/>
    <w:rsid w:val="00DB5BFC"/>
    <w:rsid w:val="00DC2281"/>
    <w:rsid w:val="00DF1F53"/>
    <w:rsid w:val="00E02529"/>
    <w:rsid w:val="00E74C84"/>
    <w:rsid w:val="00EE7B89"/>
    <w:rsid w:val="00F03770"/>
    <w:rsid w:val="00F1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B9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9E31B-7490-495F-9873-AEE525E8C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EHHS</dc:creator>
  <cp:keywords/>
  <dc:description/>
  <cp:lastModifiedBy>End User Support Services</cp:lastModifiedBy>
  <cp:revision>3</cp:revision>
  <dcterms:created xsi:type="dcterms:W3CDTF">2012-04-02T16:30:00Z</dcterms:created>
  <dcterms:modified xsi:type="dcterms:W3CDTF">2012-04-02T16:31:00Z</dcterms:modified>
</cp:coreProperties>
</file>