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ED06A2" w:rsidRDefault="007057C5" w:rsidP="00661B95">
      <w:pPr>
        <w:jc w:val="center"/>
        <w:rPr>
          <w:b/>
          <w:sz w:val="22"/>
        </w:rPr>
      </w:pPr>
      <w:r w:rsidRPr="00ED06A2">
        <w:rPr>
          <w:b/>
          <w:sz w:val="22"/>
        </w:rPr>
        <w:t>GRADUATE PROGRAM COORDINATORS MEETING</w:t>
      </w:r>
    </w:p>
    <w:p w:rsidR="00661B95" w:rsidRPr="00ED06A2" w:rsidRDefault="00515A99" w:rsidP="00661B95">
      <w:pPr>
        <w:jc w:val="center"/>
        <w:rPr>
          <w:b/>
          <w:sz w:val="22"/>
        </w:rPr>
      </w:pPr>
      <w:r w:rsidRPr="00ED06A2">
        <w:rPr>
          <w:b/>
          <w:sz w:val="22"/>
        </w:rPr>
        <w:t>February 24, 2012</w:t>
      </w:r>
    </w:p>
    <w:p w:rsidR="009B52D3" w:rsidRPr="00661B95" w:rsidRDefault="009B52D3" w:rsidP="00661B95">
      <w:pPr>
        <w:jc w:val="center"/>
        <w:rPr>
          <w:b/>
          <w:color w:val="FF0000"/>
          <w:sz w:val="22"/>
        </w:rPr>
      </w:pPr>
    </w:p>
    <w:p w:rsidR="009B52D3" w:rsidRPr="00BB3F7E" w:rsidRDefault="009B52D3" w:rsidP="009B52D3">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20"/>
        <w:gridCol w:w="2610"/>
        <w:gridCol w:w="2520"/>
      </w:tblGrid>
      <w:tr w:rsidR="009B52D3" w:rsidRPr="00EC1F29" w:rsidTr="009B52D3">
        <w:tc>
          <w:tcPr>
            <w:tcW w:w="2628" w:type="dxa"/>
          </w:tcPr>
          <w:p w:rsidR="009B52D3" w:rsidRPr="00EC1F29" w:rsidRDefault="009B52D3" w:rsidP="00BF608A">
            <w:pPr>
              <w:jc w:val="center"/>
              <w:rPr>
                <w:b/>
                <w:sz w:val="18"/>
                <w:szCs w:val="18"/>
              </w:rPr>
            </w:pPr>
            <w:r w:rsidRPr="00EC1F29">
              <w:rPr>
                <w:b/>
                <w:sz w:val="18"/>
                <w:szCs w:val="18"/>
              </w:rPr>
              <w:t>FLA</w:t>
            </w:r>
          </w:p>
        </w:tc>
        <w:tc>
          <w:tcPr>
            <w:tcW w:w="2520" w:type="dxa"/>
          </w:tcPr>
          <w:p w:rsidR="009B52D3" w:rsidRPr="00EC1F29" w:rsidRDefault="009B52D3" w:rsidP="00BF608A">
            <w:pPr>
              <w:jc w:val="center"/>
              <w:rPr>
                <w:b/>
                <w:sz w:val="18"/>
                <w:szCs w:val="18"/>
              </w:rPr>
            </w:pPr>
            <w:r w:rsidRPr="00EC1F29">
              <w:rPr>
                <w:b/>
                <w:sz w:val="18"/>
                <w:szCs w:val="18"/>
              </w:rPr>
              <w:t>HS</w:t>
            </w:r>
          </w:p>
        </w:tc>
        <w:tc>
          <w:tcPr>
            <w:tcW w:w="2610" w:type="dxa"/>
          </w:tcPr>
          <w:p w:rsidR="009B52D3" w:rsidRPr="00EC1F29" w:rsidRDefault="009B52D3" w:rsidP="00BF608A">
            <w:pPr>
              <w:jc w:val="center"/>
              <w:rPr>
                <w:b/>
                <w:sz w:val="18"/>
                <w:szCs w:val="18"/>
              </w:rPr>
            </w:pPr>
            <w:r w:rsidRPr="00EC1F29">
              <w:rPr>
                <w:b/>
                <w:sz w:val="18"/>
                <w:szCs w:val="18"/>
              </w:rPr>
              <w:t>LDES</w:t>
            </w:r>
          </w:p>
        </w:tc>
        <w:tc>
          <w:tcPr>
            <w:tcW w:w="2520" w:type="dxa"/>
          </w:tcPr>
          <w:p w:rsidR="009B52D3" w:rsidRPr="00EC1F29" w:rsidRDefault="009B52D3" w:rsidP="00BF608A">
            <w:pPr>
              <w:jc w:val="center"/>
              <w:rPr>
                <w:b/>
                <w:sz w:val="18"/>
                <w:szCs w:val="18"/>
              </w:rPr>
            </w:pPr>
            <w:r w:rsidRPr="00EC1F29">
              <w:rPr>
                <w:b/>
                <w:sz w:val="18"/>
                <w:szCs w:val="18"/>
              </w:rPr>
              <w:t>TLC</w:t>
            </w:r>
          </w:p>
        </w:tc>
      </w:tr>
      <w:tr w:rsidR="009B52D3" w:rsidRPr="00EC1F29" w:rsidTr="009B52D3">
        <w:trPr>
          <w:trHeight w:val="233"/>
        </w:trPr>
        <w:tc>
          <w:tcPr>
            <w:tcW w:w="2628" w:type="dxa"/>
            <w:shd w:val="clear" w:color="auto" w:fill="auto"/>
          </w:tcPr>
          <w:p w:rsidR="009B52D3" w:rsidRPr="00EC1F29" w:rsidRDefault="009B52D3" w:rsidP="00BF608A">
            <w:pPr>
              <w:rPr>
                <w:sz w:val="18"/>
                <w:szCs w:val="18"/>
              </w:rPr>
            </w:pPr>
            <w:r w:rsidRPr="00EC1F29">
              <w:rPr>
                <w:sz w:val="18"/>
                <w:szCs w:val="18"/>
              </w:rPr>
              <w:t>Hackney, Cathy</w:t>
            </w:r>
          </w:p>
        </w:tc>
        <w:tc>
          <w:tcPr>
            <w:tcW w:w="2520" w:type="dxa"/>
            <w:shd w:val="clear" w:color="auto" w:fill="auto"/>
          </w:tcPr>
          <w:p w:rsidR="009B52D3" w:rsidRPr="00EC1F29" w:rsidRDefault="009B52D3" w:rsidP="00BF608A">
            <w:pPr>
              <w:rPr>
                <w:sz w:val="18"/>
                <w:szCs w:val="18"/>
              </w:rPr>
            </w:pPr>
            <w:r w:rsidRPr="00EC1F29">
              <w:rPr>
                <w:sz w:val="18"/>
                <w:szCs w:val="18"/>
              </w:rPr>
              <w:t>Glickman, Ellen</w:t>
            </w:r>
          </w:p>
        </w:tc>
        <w:tc>
          <w:tcPr>
            <w:tcW w:w="2610" w:type="dxa"/>
            <w:shd w:val="clear" w:color="auto" w:fill="auto"/>
          </w:tcPr>
          <w:p w:rsidR="009B52D3" w:rsidRPr="00EC1F29" w:rsidRDefault="009B52D3" w:rsidP="00BF608A">
            <w:pPr>
              <w:rPr>
                <w:sz w:val="18"/>
                <w:szCs w:val="18"/>
              </w:rPr>
            </w:pPr>
            <w:r w:rsidRPr="00EC1F29">
              <w:rPr>
                <w:sz w:val="18"/>
                <w:szCs w:val="18"/>
              </w:rPr>
              <w:t>Barton, Lyle</w:t>
            </w:r>
          </w:p>
        </w:tc>
        <w:tc>
          <w:tcPr>
            <w:tcW w:w="2520" w:type="dxa"/>
            <w:shd w:val="clear" w:color="auto" w:fill="auto"/>
          </w:tcPr>
          <w:p w:rsidR="009B52D3" w:rsidRPr="00EC1F29" w:rsidRDefault="009B52D3" w:rsidP="00BF608A">
            <w:pPr>
              <w:rPr>
                <w:sz w:val="18"/>
                <w:szCs w:val="18"/>
              </w:rPr>
            </w:pPr>
            <w:r w:rsidRPr="00EC1F29">
              <w:rPr>
                <w:sz w:val="18"/>
                <w:szCs w:val="18"/>
              </w:rPr>
              <w:t>Collier, Connie</w:t>
            </w:r>
          </w:p>
        </w:tc>
      </w:tr>
      <w:tr w:rsidR="009B52D3" w:rsidRPr="00EC1F29" w:rsidTr="009B52D3">
        <w:tc>
          <w:tcPr>
            <w:tcW w:w="2628" w:type="dxa"/>
            <w:shd w:val="clear" w:color="auto" w:fill="auto"/>
          </w:tcPr>
          <w:p w:rsidR="009B52D3" w:rsidRPr="00EC1F29" w:rsidRDefault="009B52D3" w:rsidP="00BF608A">
            <w:pPr>
              <w:rPr>
                <w:sz w:val="18"/>
                <w:szCs w:val="18"/>
              </w:rPr>
            </w:pPr>
            <w:r w:rsidRPr="00EC1F29">
              <w:rPr>
                <w:sz w:val="18"/>
                <w:szCs w:val="18"/>
              </w:rPr>
              <w:t>Kretovics, Mark</w:t>
            </w:r>
          </w:p>
        </w:tc>
        <w:tc>
          <w:tcPr>
            <w:tcW w:w="2520" w:type="dxa"/>
            <w:shd w:val="clear" w:color="auto" w:fill="auto"/>
          </w:tcPr>
          <w:p w:rsidR="009B52D3" w:rsidRPr="009B52D3" w:rsidRDefault="009B52D3" w:rsidP="00BF608A">
            <w:pPr>
              <w:rPr>
                <w:sz w:val="14"/>
                <w:szCs w:val="14"/>
              </w:rPr>
            </w:pPr>
            <w:r>
              <w:rPr>
                <w:sz w:val="18"/>
                <w:szCs w:val="18"/>
              </w:rPr>
              <w:t>Cain</w:t>
            </w:r>
            <w:r w:rsidR="00ED06A2">
              <w:rPr>
                <w:sz w:val="18"/>
                <w:szCs w:val="18"/>
              </w:rPr>
              <w:t>e</w:t>
            </w:r>
            <w:r>
              <w:rPr>
                <w:sz w:val="18"/>
                <w:szCs w:val="18"/>
              </w:rPr>
              <w:t>-Bish, Natalie (</w:t>
            </w:r>
            <w:r>
              <w:rPr>
                <w:sz w:val="14"/>
                <w:szCs w:val="14"/>
              </w:rPr>
              <w:t>For Gordon)</w:t>
            </w:r>
          </w:p>
        </w:tc>
        <w:tc>
          <w:tcPr>
            <w:tcW w:w="2610" w:type="dxa"/>
            <w:shd w:val="clear" w:color="auto" w:fill="auto"/>
          </w:tcPr>
          <w:p w:rsidR="009B52D3" w:rsidRPr="00EC1F29" w:rsidRDefault="009B52D3" w:rsidP="00BF608A">
            <w:pPr>
              <w:rPr>
                <w:sz w:val="18"/>
                <w:szCs w:val="18"/>
              </w:rPr>
            </w:pPr>
            <w:r w:rsidRPr="00EC1F29">
              <w:rPr>
                <w:sz w:val="18"/>
                <w:szCs w:val="18"/>
              </w:rPr>
              <w:t>Cowan, Richard</w:t>
            </w:r>
          </w:p>
        </w:tc>
        <w:tc>
          <w:tcPr>
            <w:tcW w:w="2520" w:type="dxa"/>
            <w:shd w:val="clear" w:color="auto" w:fill="auto"/>
          </w:tcPr>
          <w:p w:rsidR="009B52D3" w:rsidRPr="00EC1F29" w:rsidRDefault="009B52D3" w:rsidP="00BF608A">
            <w:pPr>
              <w:rPr>
                <w:sz w:val="18"/>
                <w:szCs w:val="18"/>
              </w:rPr>
            </w:pPr>
            <w:r w:rsidRPr="00EC1F29">
              <w:rPr>
                <w:sz w:val="18"/>
                <w:szCs w:val="18"/>
              </w:rPr>
              <w:t>Henderson, Jim</w:t>
            </w:r>
          </w:p>
        </w:tc>
      </w:tr>
      <w:tr w:rsidR="009B52D3" w:rsidRPr="00EC1F29" w:rsidTr="009B52D3">
        <w:tc>
          <w:tcPr>
            <w:tcW w:w="2628" w:type="dxa"/>
            <w:shd w:val="clear" w:color="auto" w:fill="auto"/>
          </w:tcPr>
          <w:p w:rsidR="009B52D3" w:rsidRPr="00EC1F29" w:rsidRDefault="009B52D3" w:rsidP="00BF608A">
            <w:pPr>
              <w:rPr>
                <w:sz w:val="18"/>
                <w:szCs w:val="18"/>
              </w:rPr>
            </w:pPr>
            <w:r>
              <w:rPr>
                <w:sz w:val="18"/>
                <w:szCs w:val="18"/>
              </w:rPr>
              <w:t>Mulrooney, Aaron</w:t>
            </w:r>
          </w:p>
        </w:tc>
        <w:tc>
          <w:tcPr>
            <w:tcW w:w="2520" w:type="dxa"/>
            <w:shd w:val="clear" w:color="auto" w:fill="auto"/>
          </w:tcPr>
          <w:p w:rsidR="009B52D3" w:rsidRPr="00EC1F29" w:rsidRDefault="009B52D3" w:rsidP="00BF608A">
            <w:pPr>
              <w:rPr>
                <w:sz w:val="18"/>
                <w:szCs w:val="18"/>
              </w:rPr>
            </w:pPr>
            <w:r>
              <w:rPr>
                <w:sz w:val="18"/>
                <w:szCs w:val="18"/>
              </w:rPr>
              <w:t>Ding, Kele</w:t>
            </w:r>
          </w:p>
        </w:tc>
        <w:tc>
          <w:tcPr>
            <w:tcW w:w="2610" w:type="dxa"/>
            <w:shd w:val="clear" w:color="auto" w:fill="auto"/>
          </w:tcPr>
          <w:p w:rsidR="009B52D3" w:rsidRPr="00EC1F29" w:rsidRDefault="009B52D3" w:rsidP="00BF608A">
            <w:pPr>
              <w:rPr>
                <w:sz w:val="18"/>
                <w:szCs w:val="18"/>
              </w:rPr>
            </w:pPr>
            <w:r>
              <w:rPr>
                <w:sz w:val="18"/>
                <w:szCs w:val="18"/>
              </w:rPr>
              <w:t>Cox, Jane</w:t>
            </w:r>
          </w:p>
        </w:tc>
        <w:tc>
          <w:tcPr>
            <w:tcW w:w="2520" w:type="dxa"/>
            <w:shd w:val="clear" w:color="auto" w:fill="auto"/>
          </w:tcPr>
          <w:p w:rsidR="009B52D3" w:rsidRPr="00EC1F29" w:rsidRDefault="009B52D3" w:rsidP="00BF608A">
            <w:pPr>
              <w:rPr>
                <w:sz w:val="18"/>
                <w:szCs w:val="18"/>
              </w:rPr>
            </w:pPr>
            <w:r w:rsidRPr="00EC1F29">
              <w:rPr>
                <w:sz w:val="18"/>
                <w:szCs w:val="18"/>
              </w:rPr>
              <w:t>Hutchison, Janice</w:t>
            </w:r>
          </w:p>
        </w:tc>
      </w:tr>
      <w:tr w:rsidR="009B52D3" w:rsidRPr="00EC1F29" w:rsidTr="009B52D3">
        <w:tc>
          <w:tcPr>
            <w:tcW w:w="2628" w:type="dxa"/>
            <w:shd w:val="clear" w:color="auto" w:fill="auto"/>
          </w:tcPr>
          <w:p w:rsidR="009B52D3" w:rsidRPr="00EC1F29" w:rsidRDefault="009B52D3" w:rsidP="00BF608A">
            <w:pPr>
              <w:rPr>
                <w:sz w:val="18"/>
                <w:szCs w:val="18"/>
              </w:rPr>
            </w:pPr>
            <w:r w:rsidRPr="00EC1F29">
              <w:rPr>
                <w:sz w:val="18"/>
                <w:szCs w:val="18"/>
              </w:rPr>
              <w:t>McClelland, Averil</w:t>
            </w:r>
          </w:p>
        </w:tc>
        <w:tc>
          <w:tcPr>
            <w:tcW w:w="2520" w:type="dxa"/>
            <w:shd w:val="clear" w:color="auto" w:fill="auto"/>
          </w:tcPr>
          <w:p w:rsidR="009B52D3" w:rsidRPr="00EC1F29" w:rsidRDefault="009B52D3" w:rsidP="00BF608A">
            <w:pPr>
              <w:rPr>
                <w:sz w:val="18"/>
                <w:szCs w:val="18"/>
              </w:rPr>
            </w:pPr>
            <w:r w:rsidRPr="00EC1F29">
              <w:rPr>
                <w:sz w:val="18"/>
                <w:szCs w:val="18"/>
              </w:rPr>
              <w:t>Hawks, John</w:t>
            </w:r>
          </w:p>
        </w:tc>
        <w:tc>
          <w:tcPr>
            <w:tcW w:w="2610" w:type="dxa"/>
            <w:shd w:val="clear" w:color="auto" w:fill="auto"/>
          </w:tcPr>
          <w:p w:rsidR="009B52D3" w:rsidRPr="00EC1F29" w:rsidRDefault="009B52D3" w:rsidP="00BF608A">
            <w:pPr>
              <w:rPr>
                <w:sz w:val="18"/>
                <w:szCs w:val="18"/>
              </w:rPr>
            </w:pPr>
            <w:r w:rsidRPr="00EC1F29">
              <w:rPr>
                <w:sz w:val="18"/>
                <w:szCs w:val="18"/>
              </w:rPr>
              <w:t>McGlothlin, Jason</w:t>
            </w:r>
          </w:p>
        </w:tc>
        <w:tc>
          <w:tcPr>
            <w:tcW w:w="2520" w:type="dxa"/>
            <w:shd w:val="clear" w:color="auto" w:fill="auto"/>
          </w:tcPr>
          <w:p w:rsidR="009B52D3" w:rsidRPr="00EC1F29" w:rsidRDefault="009B52D3" w:rsidP="00BF608A">
            <w:pPr>
              <w:rPr>
                <w:sz w:val="18"/>
                <w:szCs w:val="18"/>
              </w:rPr>
            </w:pPr>
            <w:r w:rsidRPr="00EC1F29">
              <w:rPr>
                <w:sz w:val="18"/>
                <w:szCs w:val="18"/>
              </w:rPr>
              <w:t>Kroeger, Janice</w:t>
            </w:r>
          </w:p>
        </w:tc>
      </w:tr>
      <w:tr w:rsidR="009B52D3" w:rsidRPr="00EC1F29" w:rsidTr="009B52D3">
        <w:tc>
          <w:tcPr>
            <w:tcW w:w="2628" w:type="dxa"/>
            <w:shd w:val="clear" w:color="auto" w:fill="auto"/>
          </w:tcPr>
          <w:p w:rsidR="009B52D3" w:rsidRPr="00EC1F29" w:rsidRDefault="009B52D3" w:rsidP="00BF608A">
            <w:pPr>
              <w:rPr>
                <w:sz w:val="18"/>
                <w:szCs w:val="18"/>
              </w:rPr>
            </w:pPr>
            <w:r w:rsidRPr="00EC1F29">
              <w:rPr>
                <w:sz w:val="18"/>
                <w:szCs w:val="18"/>
              </w:rPr>
              <w:t>Niesz, Tricia</w:t>
            </w:r>
          </w:p>
        </w:tc>
        <w:tc>
          <w:tcPr>
            <w:tcW w:w="2520" w:type="dxa"/>
            <w:shd w:val="clear" w:color="auto" w:fill="auto"/>
          </w:tcPr>
          <w:p w:rsidR="009B52D3" w:rsidRPr="00EC1F29" w:rsidRDefault="009B52D3" w:rsidP="00BF608A">
            <w:pPr>
              <w:rPr>
                <w:sz w:val="18"/>
                <w:szCs w:val="18"/>
              </w:rPr>
            </w:pPr>
          </w:p>
        </w:tc>
        <w:tc>
          <w:tcPr>
            <w:tcW w:w="2610" w:type="dxa"/>
            <w:shd w:val="clear" w:color="auto" w:fill="auto"/>
          </w:tcPr>
          <w:p w:rsidR="009B52D3" w:rsidRPr="00EC1F29" w:rsidRDefault="009B52D3" w:rsidP="00BF608A">
            <w:pPr>
              <w:rPr>
                <w:sz w:val="18"/>
                <w:szCs w:val="18"/>
              </w:rPr>
            </w:pPr>
            <w:r w:rsidRPr="00EC1F29">
              <w:rPr>
                <w:sz w:val="18"/>
                <w:szCs w:val="18"/>
              </w:rPr>
              <w:t>Richardson, Rhonda</w:t>
            </w:r>
          </w:p>
        </w:tc>
        <w:tc>
          <w:tcPr>
            <w:tcW w:w="2520" w:type="dxa"/>
            <w:shd w:val="clear" w:color="auto" w:fill="auto"/>
          </w:tcPr>
          <w:p w:rsidR="009B52D3" w:rsidRPr="00EC1F29" w:rsidRDefault="009B52D3" w:rsidP="00BF608A">
            <w:pPr>
              <w:rPr>
                <w:sz w:val="18"/>
                <w:szCs w:val="18"/>
              </w:rPr>
            </w:pPr>
          </w:p>
        </w:tc>
      </w:tr>
      <w:tr w:rsidR="009B52D3" w:rsidRPr="00EC1F29" w:rsidTr="009B52D3">
        <w:tc>
          <w:tcPr>
            <w:tcW w:w="2628" w:type="dxa"/>
            <w:shd w:val="clear" w:color="auto" w:fill="auto"/>
          </w:tcPr>
          <w:p w:rsidR="009B52D3" w:rsidRPr="00EC1F29" w:rsidRDefault="009B52D3" w:rsidP="00BF608A">
            <w:pPr>
              <w:rPr>
                <w:sz w:val="18"/>
                <w:szCs w:val="18"/>
              </w:rPr>
            </w:pPr>
          </w:p>
        </w:tc>
        <w:tc>
          <w:tcPr>
            <w:tcW w:w="2520" w:type="dxa"/>
            <w:shd w:val="clear" w:color="auto" w:fill="auto"/>
          </w:tcPr>
          <w:p w:rsidR="009B52D3" w:rsidRPr="00EC1F29" w:rsidRDefault="009B52D3" w:rsidP="00BF608A">
            <w:pPr>
              <w:rPr>
                <w:sz w:val="18"/>
                <w:szCs w:val="18"/>
              </w:rPr>
            </w:pPr>
          </w:p>
        </w:tc>
        <w:tc>
          <w:tcPr>
            <w:tcW w:w="2610" w:type="dxa"/>
            <w:shd w:val="clear" w:color="auto" w:fill="auto"/>
          </w:tcPr>
          <w:p w:rsidR="009B52D3" w:rsidRPr="00EC1F29" w:rsidRDefault="009B52D3" w:rsidP="00BF608A">
            <w:pPr>
              <w:rPr>
                <w:sz w:val="18"/>
                <w:szCs w:val="18"/>
              </w:rPr>
            </w:pPr>
          </w:p>
        </w:tc>
        <w:tc>
          <w:tcPr>
            <w:tcW w:w="2520" w:type="dxa"/>
            <w:shd w:val="clear" w:color="auto" w:fill="auto"/>
          </w:tcPr>
          <w:p w:rsidR="009B52D3" w:rsidRPr="00EC1F29" w:rsidRDefault="009B52D3" w:rsidP="00BF608A">
            <w:pPr>
              <w:rPr>
                <w:sz w:val="18"/>
                <w:szCs w:val="18"/>
              </w:rPr>
            </w:pPr>
          </w:p>
        </w:tc>
      </w:tr>
      <w:tr w:rsidR="009B52D3" w:rsidRPr="00EC1F29" w:rsidTr="009B52D3">
        <w:tc>
          <w:tcPr>
            <w:tcW w:w="2628" w:type="dxa"/>
            <w:shd w:val="clear" w:color="auto" w:fill="auto"/>
          </w:tcPr>
          <w:p w:rsidR="009B52D3" w:rsidRPr="00EC1F29" w:rsidRDefault="009B52D3" w:rsidP="00BF608A">
            <w:pPr>
              <w:rPr>
                <w:sz w:val="18"/>
                <w:szCs w:val="18"/>
              </w:rPr>
            </w:pPr>
          </w:p>
        </w:tc>
        <w:tc>
          <w:tcPr>
            <w:tcW w:w="2520" w:type="dxa"/>
            <w:shd w:val="clear" w:color="auto" w:fill="auto"/>
          </w:tcPr>
          <w:p w:rsidR="009B52D3" w:rsidRPr="00EC1F29" w:rsidRDefault="009B52D3" w:rsidP="00BF608A">
            <w:pPr>
              <w:rPr>
                <w:sz w:val="18"/>
                <w:szCs w:val="18"/>
              </w:rPr>
            </w:pPr>
          </w:p>
        </w:tc>
        <w:tc>
          <w:tcPr>
            <w:tcW w:w="2610" w:type="dxa"/>
            <w:shd w:val="clear" w:color="auto" w:fill="auto"/>
          </w:tcPr>
          <w:p w:rsidR="009B52D3" w:rsidRPr="00EC1F29" w:rsidRDefault="009B52D3" w:rsidP="00BF608A">
            <w:pPr>
              <w:rPr>
                <w:sz w:val="18"/>
                <w:szCs w:val="18"/>
              </w:rPr>
            </w:pPr>
          </w:p>
        </w:tc>
        <w:tc>
          <w:tcPr>
            <w:tcW w:w="2520" w:type="dxa"/>
            <w:shd w:val="clear" w:color="auto" w:fill="auto"/>
          </w:tcPr>
          <w:p w:rsidR="009B52D3" w:rsidRPr="00EC1F29" w:rsidRDefault="009B52D3" w:rsidP="00BF608A">
            <w:pPr>
              <w:rPr>
                <w:sz w:val="18"/>
                <w:szCs w:val="18"/>
              </w:rPr>
            </w:pPr>
          </w:p>
        </w:tc>
      </w:tr>
    </w:tbl>
    <w:p w:rsidR="009B52D3" w:rsidRPr="00BB3F7E" w:rsidRDefault="009B52D3" w:rsidP="009B52D3">
      <w:pPr>
        <w:rPr>
          <w:sz w:val="18"/>
          <w:szCs w:val="18"/>
        </w:rPr>
      </w:pPr>
      <w:r w:rsidRPr="00BB3F7E">
        <w:rPr>
          <w:sz w:val="18"/>
          <w:szCs w:val="18"/>
        </w:rPr>
        <w:t xml:space="preserve">Nancy Barbour, Admin. Affairs; Nancy Miller, OGSS; </w:t>
      </w:r>
      <w:r>
        <w:rPr>
          <w:sz w:val="18"/>
          <w:szCs w:val="18"/>
        </w:rPr>
        <w:t>Luci Wymer, Recorder</w:t>
      </w:r>
    </w:p>
    <w:p w:rsidR="009B52D3" w:rsidRPr="00BB3F7E" w:rsidRDefault="009B52D3" w:rsidP="009B52D3">
      <w:pPr>
        <w:rPr>
          <w:sz w:val="18"/>
          <w:szCs w:val="18"/>
        </w:rPr>
      </w:pPr>
    </w:p>
    <w:p w:rsidR="009B52D3" w:rsidRPr="00BB3F7E" w:rsidRDefault="009B52D3" w:rsidP="009B52D3">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9B52D3" w:rsidRPr="00EC1F29" w:rsidTr="00BF608A">
        <w:tc>
          <w:tcPr>
            <w:tcW w:w="2574" w:type="dxa"/>
          </w:tcPr>
          <w:p w:rsidR="009B52D3" w:rsidRPr="00EC1F29" w:rsidRDefault="009B52D3" w:rsidP="00BF608A">
            <w:pPr>
              <w:jc w:val="center"/>
              <w:rPr>
                <w:b/>
                <w:sz w:val="18"/>
                <w:szCs w:val="18"/>
              </w:rPr>
            </w:pPr>
            <w:r w:rsidRPr="00EC1F29">
              <w:rPr>
                <w:b/>
                <w:sz w:val="18"/>
                <w:szCs w:val="18"/>
              </w:rPr>
              <w:t>FLA</w:t>
            </w:r>
          </w:p>
        </w:tc>
        <w:tc>
          <w:tcPr>
            <w:tcW w:w="2574" w:type="dxa"/>
          </w:tcPr>
          <w:p w:rsidR="009B52D3" w:rsidRPr="00EC1F29" w:rsidRDefault="009B52D3" w:rsidP="00BF608A">
            <w:pPr>
              <w:jc w:val="center"/>
              <w:rPr>
                <w:b/>
                <w:sz w:val="18"/>
                <w:szCs w:val="18"/>
              </w:rPr>
            </w:pPr>
            <w:r w:rsidRPr="00EC1F29">
              <w:rPr>
                <w:b/>
                <w:sz w:val="18"/>
                <w:szCs w:val="18"/>
              </w:rPr>
              <w:t>HS</w:t>
            </w:r>
          </w:p>
        </w:tc>
        <w:tc>
          <w:tcPr>
            <w:tcW w:w="2574" w:type="dxa"/>
          </w:tcPr>
          <w:p w:rsidR="009B52D3" w:rsidRPr="00EC1F29" w:rsidRDefault="009B52D3" w:rsidP="00BF608A">
            <w:pPr>
              <w:jc w:val="center"/>
              <w:rPr>
                <w:b/>
                <w:sz w:val="18"/>
                <w:szCs w:val="18"/>
              </w:rPr>
            </w:pPr>
            <w:r w:rsidRPr="00EC1F29">
              <w:rPr>
                <w:b/>
                <w:sz w:val="18"/>
                <w:szCs w:val="18"/>
              </w:rPr>
              <w:t>LDES</w:t>
            </w:r>
          </w:p>
        </w:tc>
        <w:tc>
          <w:tcPr>
            <w:tcW w:w="2574" w:type="dxa"/>
          </w:tcPr>
          <w:p w:rsidR="009B52D3" w:rsidRPr="00EC1F29" w:rsidRDefault="009B52D3" w:rsidP="00BF608A">
            <w:pPr>
              <w:jc w:val="center"/>
              <w:rPr>
                <w:b/>
                <w:sz w:val="18"/>
                <w:szCs w:val="18"/>
              </w:rPr>
            </w:pPr>
            <w:r w:rsidRPr="00EC1F29">
              <w:rPr>
                <w:b/>
                <w:sz w:val="18"/>
                <w:szCs w:val="18"/>
              </w:rPr>
              <w:t>TLC</w:t>
            </w:r>
          </w:p>
        </w:tc>
      </w:tr>
      <w:tr w:rsidR="009B52D3" w:rsidRPr="00EC1F29" w:rsidTr="00BF608A">
        <w:trPr>
          <w:trHeight w:val="233"/>
        </w:trPr>
        <w:tc>
          <w:tcPr>
            <w:tcW w:w="2574" w:type="dxa"/>
          </w:tcPr>
          <w:p w:rsidR="009B52D3" w:rsidRPr="00EC1F29" w:rsidRDefault="009B52D3" w:rsidP="00BF608A">
            <w:pPr>
              <w:rPr>
                <w:sz w:val="18"/>
                <w:szCs w:val="18"/>
              </w:rPr>
            </w:pPr>
            <w:r w:rsidRPr="00EC1F29">
              <w:rPr>
                <w:sz w:val="18"/>
                <w:szCs w:val="18"/>
              </w:rPr>
              <w:t>Scheule, Barb</w:t>
            </w:r>
            <w:r>
              <w:rPr>
                <w:sz w:val="18"/>
                <w:szCs w:val="18"/>
              </w:rPr>
              <w:t xml:space="preserve"> / Wang, Phillip</w:t>
            </w:r>
          </w:p>
        </w:tc>
        <w:tc>
          <w:tcPr>
            <w:tcW w:w="2574" w:type="dxa"/>
          </w:tcPr>
          <w:p w:rsidR="009B52D3" w:rsidRPr="00EC1F29" w:rsidRDefault="009B52D3" w:rsidP="00BF608A">
            <w:pPr>
              <w:rPr>
                <w:sz w:val="18"/>
                <w:szCs w:val="18"/>
              </w:rPr>
            </w:pPr>
            <w:r w:rsidRPr="00EC1F29">
              <w:rPr>
                <w:sz w:val="18"/>
                <w:szCs w:val="18"/>
              </w:rPr>
              <w:t>Burzminski, Nancy</w:t>
            </w:r>
          </w:p>
        </w:tc>
        <w:tc>
          <w:tcPr>
            <w:tcW w:w="2574" w:type="dxa"/>
          </w:tcPr>
          <w:p w:rsidR="009B52D3" w:rsidRPr="00EC1F29" w:rsidRDefault="009B52D3" w:rsidP="00BF608A">
            <w:pPr>
              <w:rPr>
                <w:sz w:val="18"/>
                <w:szCs w:val="18"/>
              </w:rPr>
            </w:pPr>
            <w:r w:rsidRPr="00EC1F29">
              <w:rPr>
                <w:sz w:val="18"/>
                <w:szCs w:val="18"/>
              </w:rPr>
              <w:t>Rumrill, Phil</w:t>
            </w:r>
          </w:p>
        </w:tc>
        <w:tc>
          <w:tcPr>
            <w:tcW w:w="2574" w:type="dxa"/>
          </w:tcPr>
          <w:p w:rsidR="009B52D3" w:rsidRPr="00EC1F29" w:rsidRDefault="009B52D3" w:rsidP="00BF608A">
            <w:pPr>
              <w:rPr>
                <w:sz w:val="18"/>
                <w:szCs w:val="18"/>
              </w:rPr>
            </w:pPr>
            <w:r w:rsidRPr="00EC1F29">
              <w:rPr>
                <w:sz w:val="18"/>
                <w:szCs w:val="18"/>
              </w:rPr>
              <w:t>Brooks, Bette</w:t>
            </w:r>
          </w:p>
        </w:tc>
      </w:tr>
      <w:tr w:rsidR="009B52D3" w:rsidRPr="00EC1F29" w:rsidTr="00BF608A">
        <w:tc>
          <w:tcPr>
            <w:tcW w:w="2574" w:type="dxa"/>
          </w:tcPr>
          <w:p w:rsidR="009B52D3" w:rsidRPr="00EC1F29" w:rsidRDefault="009B52D3" w:rsidP="00BF608A">
            <w:pPr>
              <w:rPr>
                <w:sz w:val="18"/>
                <w:szCs w:val="18"/>
              </w:rPr>
            </w:pPr>
          </w:p>
        </w:tc>
        <w:tc>
          <w:tcPr>
            <w:tcW w:w="2574" w:type="dxa"/>
          </w:tcPr>
          <w:p w:rsidR="009B52D3" w:rsidRPr="00EC1F29" w:rsidRDefault="009B52D3" w:rsidP="00BF608A">
            <w:pPr>
              <w:rPr>
                <w:sz w:val="18"/>
                <w:szCs w:val="18"/>
              </w:rPr>
            </w:pPr>
            <w:r>
              <w:rPr>
                <w:sz w:val="18"/>
                <w:szCs w:val="18"/>
              </w:rPr>
              <w:t>Jonas, Jay</w:t>
            </w:r>
          </w:p>
        </w:tc>
        <w:tc>
          <w:tcPr>
            <w:tcW w:w="2574" w:type="dxa"/>
          </w:tcPr>
          <w:p w:rsidR="009B52D3" w:rsidRPr="00EC1F29" w:rsidRDefault="009B52D3" w:rsidP="00BF608A">
            <w:pPr>
              <w:rPr>
                <w:sz w:val="18"/>
                <w:szCs w:val="18"/>
              </w:rPr>
            </w:pPr>
            <w:r>
              <w:rPr>
                <w:sz w:val="18"/>
                <w:szCs w:val="18"/>
              </w:rPr>
              <w:t>Tankersley, Melody</w:t>
            </w:r>
          </w:p>
        </w:tc>
        <w:tc>
          <w:tcPr>
            <w:tcW w:w="2574" w:type="dxa"/>
          </w:tcPr>
          <w:p w:rsidR="009B52D3" w:rsidRPr="00EC1F29" w:rsidRDefault="009B52D3" w:rsidP="00BF608A">
            <w:pPr>
              <w:rPr>
                <w:sz w:val="18"/>
                <w:szCs w:val="18"/>
              </w:rPr>
            </w:pPr>
            <w:r w:rsidRPr="00EC1F29">
              <w:rPr>
                <w:sz w:val="18"/>
                <w:szCs w:val="18"/>
              </w:rPr>
              <w:t>Morgan, Denise</w:t>
            </w:r>
          </w:p>
        </w:tc>
      </w:tr>
      <w:tr w:rsidR="009B52D3" w:rsidRPr="00EC1F29" w:rsidTr="00BF608A">
        <w:tc>
          <w:tcPr>
            <w:tcW w:w="2574" w:type="dxa"/>
          </w:tcPr>
          <w:p w:rsidR="009B52D3" w:rsidRPr="00EC1F29" w:rsidRDefault="009B52D3" w:rsidP="00BF608A">
            <w:pPr>
              <w:rPr>
                <w:sz w:val="18"/>
                <w:szCs w:val="18"/>
              </w:rPr>
            </w:pPr>
          </w:p>
        </w:tc>
        <w:tc>
          <w:tcPr>
            <w:tcW w:w="2574" w:type="dxa"/>
          </w:tcPr>
          <w:p w:rsidR="009B52D3" w:rsidRPr="00EC1F29" w:rsidRDefault="009B52D3" w:rsidP="00BF608A">
            <w:pPr>
              <w:rPr>
                <w:sz w:val="18"/>
                <w:szCs w:val="18"/>
              </w:rPr>
            </w:pPr>
          </w:p>
        </w:tc>
        <w:tc>
          <w:tcPr>
            <w:tcW w:w="2574" w:type="dxa"/>
          </w:tcPr>
          <w:p w:rsidR="009B52D3" w:rsidRPr="00EC1F29" w:rsidRDefault="009B52D3" w:rsidP="00BF608A">
            <w:pPr>
              <w:rPr>
                <w:sz w:val="18"/>
                <w:szCs w:val="18"/>
              </w:rPr>
            </w:pPr>
            <w:r w:rsidRPr="00EC1F29">
              <w:rPr>
                <w:sz w:val="18"/>
                <w:szCs w:val="18"/>
              </w:rPr>
              <w:t>Tiene, Drew</w:t>
            </w:r>
          </w:p>
        </w:tc>
        <w:tc>
          <w:tcPr>
            <w:tcW w:w="2574" w:type="dxa"/>
          </w:tcPr>
          <w:p w:rsidR="009B52D3" w:rsidRPr="00EC1F29" w:rsidRDefault="009B52D3" w:rsidP="00BF608A">
            <w:pPr>
              <w:rPr>
                <w:sz w:val="18"/>
                <w:szCs w:val="18"/>
              </w:rPr>
            </w:pPr>
            <w:r w:rsidRPr="00EC1F29">
              <w:rPr>
                <w:sz w:val="18"/>
                <w:szCs w:val="18"/>
              </w:rPr>
              <w:t>O’Connor, Pat</w:t>
            </w:r>
          </w:p>
        </w:tc>
      </w:tr>
    </w:tbl>
    <w:p w:rsidR="009B52D3" w:rsidRDefault="009B52D3" w:rsidP="009B52D3">
      <w:pPr>
        <w:rPr>
          <w:sz w:val="18"/>
          <w:szCs w:val="18"/>
        </w:rPr>
      </w:pPr>
      <w:r w:rsidRPr="00BB3F7E">
        <w:rPr>
          <w:sz w:val="18"/>
          <w:szCs w:val="18"/>
        </w:rPr>
        <w:t>GUESTS:</w:t>
      </w:r>
      <w:r>
        <w:rPr>
          <w:sz w:val="18"/>
          <w:szCs w:val="18"/>
        </w:rPr>
        <w:t xml:space="preserve">  None</w:t>
      </w:r>
    </w:p>
    <w:p w:rsidR="00DB3B6E" w:rsidRPr="00BB3F7E" w:rsidRDefault="00DB3B6E" w:rsidP="009B52D3">
      <w:pPr>
        <w:rPr>
          <w:sz w:val="18"/>
          <w:szCs w:val="18"/>
        </w:rPr>
      </w:pPr>
    </w:p>
    <w:tbl>
      <w:tblPr>
        <w:tblStyle w:val="TableGrid"/>
        <w:tblW w:w="0" w:type="auto"/>
        <w:tblLook w:val="04A0"/>
      </w:tblPr>
      <w:tblGrid>
        <w:gridCol w:w="2178"/>
        <w:gridCol w:w="5940"/>
        <w:gridCol w:w="2178"/>
      </w:tblGrid>
      <w:tr w:rsidR="00661B95" w:rsidRPr="00751F6A" w:rsidTr="00661B95">
        <w:tc>
          <w:tcPr>
            <w:tcW w:w="2178" w:type="dxa"/>
          </w:tcPr>
          <w:p w:rsidR="00661B95" w:rsidRPr="00751F6A" w:rsidRDefault="00661B95" w:rsidP="00661B95">
            <w:pPr>
              <w:rPr>
                <w:b/>
                <w:sz w:val="20"/>
                <w:szCs w:val="20"/>
              </w:rPr>
            </w:pPr>
            <w:r w:rsidRPr="00751F6A">
              <w:rPr>
                <w:b/>
                <w:sz w:val="20"/>
                <w:szCs w:val="20"/>
              </w:rPr>
              <w:t>AGENDA ITEM</w:t>
            </w:r>
          </w:p>
        </w:tc>
        <w:tc>
          <w:tcPr>
            <w:tcW w:w="5940" w:type="dxa"/>
          </w:tcPr>
          <w:p w:rsidR="00661B95" w:rsidRPr="00751F6A" w:rsidRDefault="00661B95" w:rsidP="00661B95">
            <w:pPr>
              <w:jc w:val="center"/>
              <w:rPr>
                <w:b/>
                <w:sz w:val="20"/>
                <w:szCs w:val="20"/>
              </w:rPr>
            </w:pPr>
            <w:r w:rsidRPr="00751F6A">
              <w:rPr>
                <w:b/>
                <w:sz w:val="20"/>
                <w:szCs w:val="20"/>
              </w:rPr>
              <w:t>DISCUSSION</w:t>
            </w:r>
          </w:p>
        </w:tc>
        <w:tc>
          <w:tcPr>
            <w:tcW w:w="2178" w:type="dxa"/>
          </w:tcPr>
          <w:p w:rsidR="00661B95" w:rsidRPr="00751F6A" w:rsidRDefault="00661B95" w:rsidP="00661B95">
            <w:pPr>
              <w:jc w:val="center"/>
              <w:rPr>
                <w:b/>
                <w:sz w:val="20"/>
                <w:szCs w:val="20"/>
              </w:rPr>
            </w:pPr>
            <w:r w:rsidRPr="00751F6A">
              <w:rPr>
                <w:b/>
                <w:sz w:val="20"/>
                <w:szCs w:val="20"/>
              </w:rPr>
              <w:t>ACTION TAKEN</w:t>
            </w:r>
          </w:p>
        </w:tc>
      </w:tr>
      <w:tr w:rsidR="00A429BF" w:rsidRPr="00751F6A" w:rsidTr="00661B95">
        <w:tc>
          <w:tcPr>
            <w:tcW w:w="2178" w:type="dxa"/>
          </w:tcPr>
          <w:p w:rsidR="00A429BF" w:rsidRPr="00751F6A" w:rsidRDefault="00A429BF" w:rsidP="00661B95">
            <w:pPr>
              <w:rPr>
                <w:sz w:val="20"/>
                <w:szCs w:val="20"/>
              </w:rPr>
            </w:pPr>
            <w:r w:rsidRPr="00751F6A">
              <w:rPr>
                <w:sz w:val="20"/>
                <w:szCs w:val="20"/>
              </w:rPr>
              <w:t>Graduate Studies issues</w:t>
            </w:r>
          </w:p>
        </w:tc>
        <w:tc>
          <w:tcPr>
            <w:tcW w:w="5940" w:type="dxa"/>
          </w:tcPr>
          <w:p w:rsidR="00751F6A" w:rsidRPr="00751F6A" w:rsidRDefault="00E03D42" w:rsidP="00751F6A">
            <w:pPr>
              <w:rPr>
                <w:sz w:val="20"/>
                <w:szCs w:val="20"/>
              </w:rPr>
            </w:pPr>
            <w:r w:rsidRPr="00751F6A">
              <w:rPr>
                <w:sz w:val="20"/>
                <w:szCs w:val="20"/>
              </w:rPr>
              <w:t xml:space="preserve">J. </w:t>
            </w:r>
            <w:r w:rsidR="003821A5" w:rsidRPr="00751F6A">
              <w:rPr>
                <w:sz w:val="20"/>
                <w:szCs w:val="20"/>
              </w:rPr>
              <w:t>Hutchinson</w:t>
            </w:r>
            <w:r w:rsidR="00751F6A" w:rsidRPr="00751F6A">
              <w:rPr>
                <w:sz w:val="20"/>
                <w:szCs w:val="20"/>
              </w:rPr>
              <w:t xml:space="preserve">: </w:t>
            </w:r>
            <w:r w:rsidRPr="00751F6A">
              <w:rPr>
                <w:sz w:val="20"/>
                <w:szCs w:val="20"/>
              </w:rPr>
              <w:t xml:space="preserve"> </w:t>
            </w:r>
            <w:r w:rsidR="00751F6A" w:rsidRPr="00751F6A">
              <w:rPr>
                <w:sz w:val="20"/>
                <w:szCs w:val="20"/>
              </w:rPr>
              <w:t>M</w:t>
            </w:r>
            <w:r w:rsidRPr="00751F6A">
              <w:rPr>
                <w:sz w:val="20"/>
                <w:szCs w:val="20"/>
              </w:rPr>
              <w:t>isunderstand</w:t>
            </w:r>
            <w:r w:rsidR="003821A5" w:rsidRPr="00751F6A">
              <w:rPr>
                <w:sz w:val="20"/>
                <w:szCs w:val="20"/>
              </w:rPr>
              <w:t>ing</w:t>
            </w:r>
            <w:r w:rsidRPr="00751F6A">
              <w:rPr>
                <w:sz w:val="20"/>
                <w:szCs w:val="20"/>
              </w:rPr>
              <w:t xml:space="preserve"> and lack</w:t>
            </w:r>
            <w:r w:rsidR="00D95752" w:rsidRPr="00751F6A">
              <w:rPr>
                <w:sz w:val="20"/>
                <w:szCs w:val="20"/>
              </w:rPr>
              <w:t xml:space="preserve"> </w:t>
            </w:r>
            <w:r w:rsidRPr="00751F6A">
              <w:rPr>
                <w:sz w:val="20"/>
                <w:szCs w:val="20"/>
              </w:rPr>
              <w:t xml:space="preserve">of awareness of her program, licensure and what </w:t>
            </w:r>
            <w:r w:rsidR="003821A5" w:rsidRPr="00751F6A">
              <w:rPr>
                <w:sz w:val="20"/>
                <w:szCs w:val="20"/>
              </w:rPr>
              <w:t>it’s</w:t>
            </w:r>
            <w:r w:rsidRPr="00751F6A">
              <w:rPr>
                <w:sz w:val="20"/>
                <w:szCs w:val="20"/>
              </w:rPr>
              <w:t xml:space="preserve"> about.  Also the </w:t>
            </w:r>
            <w:r w:rsidR="00D95752" w:rsidRPr="00751F6A">
              <w:rPr>
                <w:sz w:val="20"/>
                <w:szCs w:val="20"/>
              </w:rPr>
              <w:t>lack</w:t>
            </w:r>
            <w:r w:rsidRPr="00751F6A">
              <w:rPr>
                <w:sz w:val="20"/>
                <w:szCs w:val="20"/>
              </w:rPr>
              <w:t xml:space="preserve"> of communication on what is complete and what is not.</w:t>
            </w:r>
            <w:r w:rsidR="009241D4" w:rsidRPr="00751F6A">
              <w:rPr>
                <w:sz w:val="20"/>
                <w:szCs w:val="20"/>
              </w:rPr>
              <w:t xml:space="preserve"> </w:t>
            </w:r>
          </w:p>
          <w:p w:rsidR="00BF608A" w:rsidRDefault="00BF608A" w:rsidP="00751F6A">
            <w:pPr>
              <w:rPr>
                <w:sz w:val="20"/>
                <w:szCs w:val="20"/>
              </w:rPr>
            </w:pPr>
          </w:p>
          <w:p w:rsidR="00751F6A" w:rsidRPr="00751F6A" w:rsidRDefault="009241D4" w:rsidP="00751F6A">
            <w:pPr>
              <w:rPr>
                <w:sz w:val="20"/>
                <w:szCs w:val="20"/>
              </w:rPr>
            </w:pPr>
            <w:r w:rsidRPr="00751F6A">
              <w:rPr>
                <w:sz w:val="20"/>
                <w:szCs w:val="20"/>
              </w:rPr>
              <w:t>J. Cox</w:t>
            </w:r>
            <w:r w:rsidR="00751F6A" w:rsidRPr="00751F6A">
              <w:rPr>
                <w:sz w:val="20"/>
                <w:szCs w:val="20"/>
              </w:rPr>
              <w:t>:</w:t>
            </w:r>
            <w:r w:rsidRPr="00751F6A">
              <w:rPr>
                <w:sz w:val="20"/>
                <w:szCs w:val="20"/>
              </w:rPr>
              <w:t xml:space="preserve">  </w:t>
            </w:r>
            <w:r w:rsidR="00751F6A" w:rsidRPr="00751F6A">
              <w:rPr>
                <w:sz w:val="20"/>
                <w:szCs w:val="20"/>
              </w:rPr>
              <w:t>Doctoral</w:t>
            </w:r>
            <w:r w:rsidRPr="00751F6A">
              <w:rPr>
                <w:sz w:val="20"/>
                <w:szCs w:val="20"/>
              </w:rPr>
              <w:t xml:space="preserve"> applicant was told that G</w:t>
            </w:r>
            <w:r w:rsidR="003821A5" w:rsidRPr="00751F6A">
              <w:rPr>
                <w:sz w:val="20"/>
                <w:szCs w:val="20"/>
              </w:rPr>
              <w:t xml:space="preserve">raduate </w:t>
            </w:r>
            <w:r w:rsidRPr="00751F6A">
              <w:rPr>
                <w:sz w:val="20"/>
                <w:szCs w:val="20"/>
              </w:rPr>
              <w:t>S</w:t>
            </w:r>
            <w:r w:rsidR="003821A5" w:rsidRPr="00751F6A">
              <w:rPr>
                <w:sz w:val="20"/>
                <w:szCs w:val="20"/>
              </w:rPr>
              <w:t>tudies</w:t>
            </w:r>
            <w:r w:rsidRPr="00751F6A">
              <w:rPr>
                <w:sz w:val="20"/>
                <w:szCs w:val="20"/>
              </w:rPr>
              <w:t xml:space="preserve"> had everything, but </w:t>
            </w:r>
            <w:r w:rsidR="003821A5" w:rsidRPr="00751F6A">
              <w:rPr>
                <w:sz w:val="20"/>
                <w:szCs w:val="20"/>
              </w:rPr>
              <w:t xml:space="preserve">file is </w:t>
            </w:r>
            <w:r w:rsidRPr="00751F6A">
              <w:rPr>
                <w:sz w:val="20"/>
                <w:szCs w:val="20"/>
              </w:rPr>
              <w:t xml:space="preserve">showing missing transcripts.  </w:t>
            </w:r>
          </w:p>
          <w:p w:rsidR="00BF608A" w:rsidRDefault="00BF608A" w:rsidP="00751F6A">
            <w:pPr>
              <w:rPr>
                <w:sz w:val="20"/>
                <w:szCs w:val="20"/>
              </w:rPr>
            </w:pPr>
          </w:p>
          <w:p w:rsidR="00BF608A" w:rsidRDefault="009241D4" w:rsidP="00751F6A">
            <w:pPr>
              <w:rPr>
                <w:sz w:val="20"/>
                <w:szCs w:val="20"/>
              </w:rPr>
            </w:pPr>
            <w:r w:rsidRPr="00751F6A">
              <w:rPr>
                <w:sz w:val="20"/>
                <w:szCs w:val="20"/>
              </w:rPr>
              <w:t>A. McClelland</w:t>
            </w:r>
            <w:r w:rsidR="00751F6A" w:rsidRPr="00751F6A">
              <w:rPr>
                <w:sz w:val="20"/>
                <w:szCs w:val="20"/>
              </w:rPr>
              <w:t>:  S</w:t>
            </w:r>
            <w:r w:rsidRPr="00751F6A">
              <w:rPr>
                <w:sz w:val="20"/>
                <w:szCs w:val="20"/>
              </w:rPr>
              <w:t>he received a complete file</w:t>
            </w:r>
            <w:r w:rsidR="00EF0DD6" w:rsidRPr="00751F6A">
              <w:rPr>
                <w:sz w:val="20"/>
                <w:szCs w:val="20"/>
              </w:rPr>
              <w:t xml:space="preserve"> (student was never on the Monday report)</w:t>
            </w:r>
            <w:r w:rsidRPr="00751F6A">
              <w:rPr>
                <w:sz w:val="20"/>
                <w:szCs w:val="20"/>
              </w:rPr>
              <w:t xml:space="preserve">, but it is not showing as complete on the report they </w:t>
            </w:r>
            <w:r w:rsidR="00DB3B6E">
              <w:rPr>
                <w:sz w:val="20"/>
                <w:szCs w:val="20"/>
              </w:rPr>
              <w:t>rec</w:t>
            </w:r>
            <w:r w:rsidRPr="00751F6A">
              <w:rPr>
                <w:sz w:val="20"/>
                <w:szCs w:val="20"/>
              </w:rPr>
              <w:t>eive.</w:t>
            </w:r>
            <w:r w:rsidR="002471D9" w:rsidRPr="00751F6A">
              <w:rPr>
                <w:sz w:val="20"/>
                <w:szCs w:val="20"/>
              </w:rPr>
              <w:t xml:space="preserve"> </w:t>
            </w:r>
          </w:p>
          <w:p w:rsidR="00BF608A" w:rsidRDefault="00BF608A" w:rsidP="00751F6A">
            <w:pPr>
              <w:rPr>
                <w:sz w:val="20"/>
                <w:szCs w:val="20"/>
              </w:rPr>
            </w:pPr>
          </w:p>
          <w:p w:rsidR="00BF608A" w:rsidRDefault="002471D9" w:rsidP="00751F6A">
            <w:pPr>
              <w:rPr>
                <w:sz w:val="20"/>
                <w:szCs w:val="20"/>
              </w:rPr>
            </w:pPr>
            <w:r w:rsidRPr="00751F6A">
              <w:rPr>
                <w:sz w:val="20"/>
                <w:szCs w:val="20"/>
              </w:rPr>
              <w:t>N</w:t>
            </w:r>
            <w:r w:rsidR="00795052" w:rsidRPr="00751F6A">
              <w:rPr>
                <w:sz w:val="20"/>
                <w:szCs w:val="20"/>
              </w:rPr>
              <w:t>.</w:t>
            </w:r>
            <w:r w:rsidR="00960801" w:rsidRPr="00751F6A">
              <w:rPr>
                <w:sz w:val="20"/>
                <w:szCs w:val="20"/>
              </w:rPr>
              <w:t xml:space="preserve"> </w:t>
            </w:r>
            <w:r w:rsidRPr="00751F6A">
              <w:rPr>
                <w:sz w:val="20"/>
                <w:szCs w:val="20"/>
              </w:rPr>
              <w:t>M</w:t>
            </w:r>
            <w:r w:rsidR="00795052" w:rsidRPr="00751F6A">
              <w:rPr>
                <w:sz w:val="20"/>
                <w:szCs w:val="20"/>
              </w:rPr>
              <w:t>iller</w:t>
            </w:r>
            <w:r w:rsidRPr="00751F6A">
              <w:rPr>
                <w:sz w:val="20"/>
                <w:szCs w:val="20"/>
              </w:rPr>
              <w:t xml:space="preserve"> explained the issue with the cohorts and their adm</w:t>
            </w:r>
            <w:r w:rsidR="00EF0DD6" w:rsidRPr="00751F6A">
              <w:rPr>
                <w:sz w:val="20"/>
                <w:szCs w:val="20"/>
              </w:rPr>
              <w:t xml:space="preserve">ission issues.  </w:t>
            </w:r>
            <w:r w:rsidR="00882736" w:rsidRPr="00751F6A">
              <w:rPr>
                <w:sz w:val="20"/>
                <w:szCs w:val="20"/>
              </w:rPr>
              <w:t>N</w:t>
            </w:r>
            <w:r w:rsidR="00BF608A">
              <w:rPr>
                <w:sz w:val="20"/>
                <w:szCs w:val="20"/>
              </w:rPr>
              <w:t xml:space="preserve">. </w:t>
            </w:r>
            <w:r w:rsidR="00882736" w:rsidRPr="00751F6A">
              <w:rPr>
                <w:sz w:val="20"/>
                <w:szCs w:val="20"/>
              </w:rPr>
              <w:t>B</w:t>
            </w:r>
            <w:r w:rsidR="00BF608A">
              <w:rPr>
                <w:sz w:val="20"/>
                <w:szCs w:val="20"/>
              </w:rPr>
              <w:t>arbour</w:t>
            </w:r>
            <w:r w:rsidR="00882736" w:rsidRPr="00751F6A">
              <w:rPr>
                <w:sz w:val="20"/>
                <w:szCs w:val="20"/>
              </w:rPr>
              <w:t xml:space="preserve"> asked everyone to document the particular issues and get it to </w:t>
            </w:r>
            <w:r w:rsidR="00BF608A">
              <w:rPr>
                <w:sz w:val="20"/>
                <w:szCs w:val="20"/>
              </w:rPr>
              <w:t>O</w:t>
            </w:r>
            <w:r w:rsidR="00882736" w:rsidRPr="00751F6A">
              <w:rPr>
                <w:sz w:val="20"/>
                <w:szCs w:val="20"/>
              </w:rPr>
              <w:t xml:space="preserve">GSS </w:t>
            </w:r>
            <w:r w:rsidR="00BF608A">
              <w:rPr>
                <w:sz w:val="20"/>
                <w:szCs w:val="20"/>
              </w:rPr>
              <w:t xml:space="preserve">in </w:t>
            </w:r>
            <w:r w:rsidR="00882736" w:rsidRPr="00751F6A">
              <w:rPr>
                <w:sz w:val="20"/>
                <w:szCs w:val="20"/>
              </w:rPr>
              <w:t>418 so they can be dealt with.</w:t>
            </w:r>
            <w:r w:rsidR="002663CE" w:rsidRPr="00751F6A">
              <w:rPr>
                <w:sz w:val="20"/>
                <w:szCs w:val="20"/>
              </w:rPr>
              <w:t xml:space="preserve">  </w:t>
            </w:r>
          </w:p>
          <w:p w:rsidR="00BF608A" w:rsidRDefault="00BF608A" w:rsidP="00751F6A">
            <w:pPr>
              <w:rPr>
                <w:sz w:val="20"/>
                <w:szCs w:val="20"/>
              </w:rPr>
            </w:pPr>
          </w:p>
          <w:p w:rsidR="00BF608A" w:rsidRDefault="002663CE" w:rsidP="00BF608A">
            <w:pPr>
              <w:rPr>
                <w:sz w:val="20"/>
                <w:szCs w:val="20"/>
              </w:rPr>
            </w:pPr>
            <w:r w:rsidRPr="00751F6A">
              <w:rPr>
                <w:sz w:val="20"/>
                <w:szCs w:val="20"/>
              </w:rPr>
              <w:t>J</w:t>
            </w:r>
            <w:r w:rsidR="000D6F71" w:rsidRPr="00751F6A">
              <w:rPr>
                <w:sz w:val="20"/>
                <w:szCs w:val="20"/>
              </w:rPr>
              <w:t>.</w:t>
            </w:r>
            <w:r w:rsidR="008C12E2" w:rsidRPr="00751F6A">
              <w:rPr>
                <w:sz w:val="20"/>
                <w:szCs w:val="20"/>
              </w:rPr>
              <w:t xml:space="preserve"> </w:t>
            </w:r>
            <w:r w:rsidRPr="00751F6A">
              <w:rPr>
                <w:sz w:val="20"/>
                <w:szCs w:val="20"/>
              </w:rPr>
              <w:t>McGloth</w:t>
            </w:r>
            <w:r w:rsidR="008C12E2" w:rsidRPr="00751F6A">
              <w:rPr>
                <w:sz w:val="20"/>
                <w:szCs w:val="20"/>
              </w:rPr>
              <w:t>l</w:t>
            </w:r>
            <w:r w:rsidRPr="00751F6A">
              <w:rPr>
                <w:sz w:val="20"/>
                <w:szCs w:val="20"/>
              </w:rPr>
              <w:t>in</w:t>
            </w:r>
            <w:r w:rsidR="00BF608A">
              <w:rPr>
                <w:sz w:val="20"/>
                <w:szCs w:val="20"/>
              </w:rPr>
              <w:t>:  H</w:t>
            </w:r>
            <w:r w:rsidRPr="00751F6A">
              <w:rPr>
                <w:sz w:val="20"/>
                <w:szCs w:val="20"/>
              </w:rPr>
              <w:t>e was guarantee</w:t>
            </w:r>
            <w:r w:rsidR="00F9093F">
              <w:rPr>
                <w:sz w:val="20"/>
                <w:szCs w:val="20"/>
              </w:rPr>
              <w:t>d</w:t>
            </w:r>
            <w:r w:rsidRPr="00751F6A">
              <w:rPr>
                <w:sz w:val="20"/>
                <w:szCs w:val="20"/>
              </w:rPr>
              <w:t xml:space="preserve"> that all documents for their program would be date stamped and they have not been date stamping them.  Students have been receiving advice from G</w:t>
            </w:r>
            <w:r w:rsidR="00BF608A">
              <w:rPr>
                <w:sz w:val="20"/>
                <w:szCs w:val="20"/>
              </w:rPr>
              <w:t xml:space="preserve">raduate </w:t>
            </w:r>
            <w:r w:rsidRPr="00751F6A">
              <w:rPr>
                <w:sz w:val="20"/>
                <w:szCs w:val="20"/>
              </w:rPr>
              <w:t>S</w:t>
            </w:r>
            <w:r w:rsidR="00BF608A">
              <w:rPr>
                <w:sz w:val="20"/>
                <w:szCs w:val="20"/>
              </w:rPr>
              <w:t>tudies</w:t>
            </w:r>
            <w:r w:rsidRPr="00751F6A">
              <w:rPr>
                <w:sz w:val="20"/>
                <w:szCs w:val="20"/>
              </w:rPr>
              <w:t xml:space="preserve"> on which courses to take</w:t>
            </w:r>
            <w:r w:rsidR="00BF608A">
              <w:rPr>
                <w:sz w:val="20"/>
                <w:szCs w:val="20"/>
              </w:rPr>
              <w:t xml:space="preserve"> and he did not feel this was appropriate</w:t>
            </w:r>
            <w:r w:rsidRPr="00751F6A">
              <w:rPr>
                <w:sz w:val="20"/>
                <w:szCs w:val="20"/>
              </w:rPr>
              <w:t xml:space="preserve">.  </w:t>
            </w:r>
            <w:r w:rsidR="000D6F71" w:rsidRPr="00751F6A">
              <w:rPr>
                <w:sz w:val="20"/>
                <w:szCs w:val="20"/>
              </w:rPr>
              <w:t xml:space="preserve">He </w:t>
            </w:r>
            <w:r w:rsidR="00BF608A">
              <w:rPr>
                <w:sz w:val="20"/>
                <w:szCs w:val="20"/>
              </w:rPr>
              <w:t>c</w:t>
            </w:r>
            <w:r w:rsidR="000D6F71" w:rsidRPr="00751F6A">
              <w:rPr>
                <w:sz w:val="20"/>
                <w:szCs w:val="20"/>
              </w:rPr>
              <w:t>ontinue</w:t>
            </w:r>
            <w:r w:rsidR="00BF608A">
              <w:rPr>
                <w:sz w:val="20"/>
                <w:szCs w:val="20"/>
              </w:rPr>
              <w:t>s</w:t>
            </w:r>
            <w:r w:rsidR="000D6F71" w:rsidRPr="00751F6A">
              <w:rPr>
                <w:sz w:val="20"/>
                <w:szCs w:val="20"/>
              </w:rPr>
              <w:t xml:space="preserve"> to receive files that are missing documents.  </w:t>
            </w:r>
          </w:p>
          <w:p w:rsidR="00BF608A" w:rsidRDefault="00BF608A" w:rsidP="00BF608A">
            <w:pPr>
              <w:rPr>
                <w:sz w:val="20"/>
                <w:szCs w:val="20"/>
              </w:rPr>
            </w:pPr>
          </w:p>
          <w:p w:rsidR="00A429BF" w:rsidRPr="00751F6A" w:rsidRDefault="00ED63A6" w:rsidP="007D3A18">
            <w:pPr>
              <w:rPr>
                <w:sz w:val="20"/>
                <w:szCs w:val="20"/>
                <w:u w:val="double"/>
              </w:rPr>
            </w:pPr>
            <w:r w:rsidRPr="00751F6A">
              <w:rPr>
                <w:sz w:val="20"/>
                <w:szCs w:val="20"/>
              </w:rPr>
              <w:t>M. Kretovics</w:t>
            </w:r>
            <w:r w:rsidR="00D77133">
              <w:rPr>
                <w:sz w:val="20"/>
                <w:szCs w:val="20"/>
              </w:rPr>
              <w:t>:  S</w:t>
            </w:r>
            <w:r w:rsidRPr="00751F6A">
              <w:rPr>
                <w:sz w:val="20"/>
                <w:szCs w:val="20"/>
              </w:rPr>
              <w:t xml:space="preserve">hared </w:t>
            </w:r>
            <w:r w:rsidR="00A10216" w:rsidRPr="00751F6A">
              <w:rPr>
                <w:sz w:val="20"/>
                <w:szCs w:val="20"/>
              </w:rPr>
              <w:t>that without</w:t>
            </w:r>
            <w:r w:rsidRPr="00751F6A">
              <w:rPr>
                <w:sz w:val="20"/>
                <w:szCs w:val="20"/>
              </w:rPr>
              <w:t xml:space="preserve"> being time stamped it is difficult to determine if the</w:t>
            </w:r>
            <w:r w:rsidR="00DB3B6E">
              <w:rPr>
                <w:sz w:val="20"/>
                <w:szCs w:val="20"/>
              </w:rPr>
              <w:t xml:space="preserve"> student</w:t>
            </w:r>
            <w:r w:rsidRPr="00751F6A">
              <w:rPr>
                <w:sz w:val="20"/>
                <w:szCs w:val="20"/>
              </w:rPr>
              <w:t xml:space="preserve"> had </w:t>
            </w:r>
            <w:r w:rsidR="00DB3B6E">
              <w:rPr>
                <w:sz w:val="20"/>
                <w:szCs w:val="20"/>
              </w:rPr>
              <w:t>all materials submitted</w:t>
            </w:r>
            <w:r w:rsidRPr="00751F6A">
              <w:rPr>
                <w:sz w:val="20"/>
                <w:szCs w:val="20"/>
              </w:rPr>
              <w:t xml:space="preserve"> prior to the deadline.  </w:t>
            </w:r>
            <w:r w:rsidR="00A10216" w:rsidRPr="00751F6A">
              <w:rPr>
                <w:sz w:val="20"/>
                <w:szCs w:val="20"/>
              </w:rPr>
              <w:t>Numerous complaints of receiving incomplete files.  N</w:t>
            </w:r>
            <w:r w:rsidR="00D77133">
              <w:rPr>
                <w:sz w:val="20"/>
                <w:szCs w:val="20"/>
              </w:rPr>
              <w:t xml:space="preserve">. </w:t>
            </w:r>
            <w:r w:rsidR="00A10216" w:rsidRPr="00751F6A">
              <w:rPr>
                <w:sz w:val="20"/>
                <w:szCs w:val="20"/>
              </w:rPr>
              <w:t>B</w:t>
            </w:r>
            <w:r w:rsidR="00D77133">
              <w:rPr>
                <w:sz w:val="20"/>
                <w:szCs w:val="20"/>
              </w:rPr>
              <w:t>arbour</w:t>
            </w:r>
            <w:r w:rsidR="00A10216" w:rsidRPr="00751F6A">
              <w:rPr>
                <w:sz w:val="20"/>
                <w:szCs w:val="20"/>
              </w:rPr>
              <w:t xml:space="preserve"> </w:t>
            </w:r>
            <w:r w:rsidR="00D77133">
              <w:rPr>
                <w:sz w:val="20"/>
                <w:szCs w:val="20"/>
              </w:rPr>
              <w:t xml:space="preserve">requested the checklist </w:t>
            </w:r>
            <w:r w:rsidR="00283EFA">
              <w:rPr>
                <w:sz w:val="20"/>
                <w:szCs w:val="20"/>
              </w:rPr>
              <w:t xml:space="preserve">for the program </w:t>
            </w:r>
            <w:r w:rsidR="00D77133">
              <w:rPr>
                <w:sz w:val="20"/>
                <w:szCs w:val="20"/>
              </w:rPr>
              <w:t>be reviewed for accuracy</w:t>
            </w:r>
            <w:r w:rsidR="00A10216" w:rsidRPr="00751F6A">
              <w:rPr>
                <w:sz w:val="20"/>
                <w:szCs w:val="20"/>
              </w:rPr>
              <w:t>.</w:t>
            </w:r>
            <w:r w:rsidR="00023CE8" w:rsidRPr="00751F6A">
              <w:rPr>
                <w:sz w:val="20"/>
                <w:szCs w:val="20"/>
              </w:rPr>
              <w:t xml:space="preserve">  M. Kretovics shared that he would like to have </w:t>
            </w:r>
            <w:r w:rsidR="00D77133">
              <w:rPr>
                <w:sz w:val="20"/>
                <w:szCs w:val="20"/>
              </w:rPr>
              <w:t xml:space="preserve">Grad Studies </w:t>
            </w:r>
            <w:r w:rsidR="00023CE8" w:rsidRPr="00751F6A">
              <w:rPr>
                <w:sz w:val="20"/>
                <w:szCs w:val="20"/>
              </w:rPr>
              <w:t xml:space="preserve">treat the students courteously.  </w:t>
            </w:r>
            <w:r w:rsidR="00D77133">
              <w:rPr>
                <w:sz w:val="20"/>
                <w:szCs w:val="20"/>
              </w:rPr>
              <w:t>Stated</w:t>
            </w:r>
            <w:r w:rsidR="001726EC" w:rsidRPr="00751F6A">
              <w:rPr>
                <w:sz w:val="20"/>
                <w:szCs w:val="20"/>
              </w:rPr>
              <w:t xml:space="preserve"> that the turnaround time has gone from 1-2 days when OGSS did the admissions to 8-14 days now.  Others reiterated this same problem. </w:t>
            </w:r>
            <w:r w:rsidR="00213EF1" w:rsidRPr="00751F6A">
              <w:rPr>
                <w:sz w:val="20"/>
                <w:szCs w:val="20"/>
              </w:rPr>
              <w:t xml:space="preserve"> M. Kretovics shared they do not process their emails in a timely fashion.  He has had students</w:t>
            </w:r>
            <w:r w:rsidR="00D77133">
              <w:rPr>
                <w:sz w:val="20"/>
                <w:szCs w:val="20"/>
              </w:rPr>
              <w:t xml:space="preserve"> who</w:t>
            </w:r>
            <w:r w:rsidR="00213EF1" w:rsidRPr="00751F6A">
              <w:rPr>
                <w:sz w:val="20"/>
                <w:szCs w:val="20"/>
              </w:rPr>
              <w:t xml:space="preserve"> have </w:t>
            </w:r>
            <w:r w:rsidR="00213EF1" w:rsidRPr="00751F6A">
              <w:rPr>
                <w:sz w:val="20"/>
                <w:szCs w:val="20"/>
              </w:rPr>
              <w:lastRenderedPageBreak/>
              <w:t xml:space="preserve">sent information electronically </w:t>
            </w:r>
            <w:r w:rsidR="00D77133">
              <w:rPr>
                <w:sz w:val="20"/>
                <w:szCs w:val="20"/>
              </w:rPr>
              <w:t>and</w:t>
            </w:r>
            <w:r w:rsidR="00213EF1" w:rsidRPr="00751F6A">
              <w:rPr>
                <w:sz w:val="20"/>
                <w:szCs w:val="20"/>
              </w:rPr>
              <w:t xml:space="preserve"> it has taken 2 weeks before the information was connected to the student. </w:t>
            </w:r>
          </w:p>
        </w:tc>
        <w:tc>
          <w:tcPr>
            <w:tcW w:w="2178" w:type="dxa"/>
          </w:tcPr>
          <w:p w:rsidR="00A429BF" w:rsidRPr="00751F6A" w:rsidRDefault="00A429BF" w:rsidP="00661B95">
            <w:pPr>
              <w:rPr>
                <w:sz w:val="20"/>
                <w:szCs w:val="20"/>
              </w:rPr>
            </w:pPr>
          </w:p>
        </w:tc>
      </w:tr>
      <w:tr w:rsidR="00661B95" w:rsidRPr="00751F6A" w:rsidTr="00661B95">
        <w:tc>
          <w:tcPr>
            <w:tcW w:w="2178" w:type="dxa"/>
          </w:tcPr>
          <w:p w:rsidR="00661B95" w:rsidRPr="00751F6A" w:rsidRDefault="00515A99" w:rsidP="00661B95">
            <w:pPr>
              <w:rPr>
                <w:sz w:val="20"/>
                <w:szCs w:val="20"/>
              </w:rPr>
            </w:pPr>
            <w:r w:rsidRPr="00751F6A">
              <w:rPr>
                <w:sz w:val="20"/>
                <w:szCs w:val="20"/>
              </w:rPr>
              <w:lastRenderedPageBreak/>
              <w:t>Up-date on PRSE</w:t>
            </w:r>
          </w:p>
        </w:tc>
        <w:tc>
          <w:tcPr>
            <w:tcW w:w="5940" w:type="dxa"/>
          </w:tcPr>
          <w:p w:rsidR="00661B95" w:rsidRPr="00751F6A" w:rsidRDefault="001C1404" w:rsidP="00F24277">
            <w:pPr>
              <w:rPr>
                <w:sz w:val="20"/>
                <w:szCs w:val="20"/>
              </w:rPr>
            </w:pPr>
            <w:r w:rsidRPr="00751F6A">
              <w:rPr>
                <w:sz w:val="20"/>
                <w:szCs w:val="20"/>
              </w:rPr>
              <w:t>Personal Explanation Statement – N</w:t>
            </w:r>
            <w:r w:rsidR="00E329B9">
              <w:rPr>
                <w:sz w:val="20"/>
                <w:szCs w:val="20"/>
              </w:rPr>
              <w:t xml:space="preserve">. </w:t>
            </w:r>
            <w:r w:rsidRPr="00751F6A">
              <w:rPr>
                <w:sz w:val="20"/>
                <w:szCs w:val="20"/>
              </w:rPr>
              <w:t>B</w:t>
            </w:r>
            <w:r w:rsidR="00E329B9">
              <w:rPr>
                <w:sz w:val="20"/>
                <w:szCs w:val="20"/>
              </w:rPr>
              <w:t>arbour</w:t>
            </w:r>
            <w:r w:rsidRPr="00751F6A">
              <w:rPr>
                <w:sz w:val="20"/>
                <w:szCs w:val="20"/>
              </w:rPr>
              <w:t xml:space="preserve"> explained </w:t>
            </w:r>
            <w:r w:rsidR="00C8111F">
              <w:rPr>
                <w:sz w:val="20"/>
                <w:szCs w:val="20"/>
              </w:rPr>
              <w:t xml:space="preserve">this is the explanation the student submits if they answer “yes” to having committed a </w:t>
            </w:r>
            <w:r w:rsidR="00F9093F">
              <w:rPr>
                <w:sz w:val="20"/>
                <w:szCs w:val="20"/>
              </w:rPr>
              <w:t>crime</w:t>
            </w:r>
            <w:r w:rsidR="00C8111F">
              <w:rPr>
                <w:sz w:val="20"/>
                <w:szCs w:val="20"/>
              </w:rPr>
              <w:t xml:space="preserve">.  </w:t>
            </w:r>
            <w:r w:rsidR="00BB1C58" w:rsidRPr="00751F6A">
              <w:rPr>
                <w:sz w:val="20"/>
                <w:szCs w:val="20"/>
              </w:rPr>
              <w:t>Connie</w:t>
            </w:r>
            <w:r w:rsidRPr="00751F6A">
              <w:rPr>
                <w:sz w:val="20"/>
                <w:szCs w:val="20"/>
              </w:rPr>
              <w:t xml:space="preserve"> </w:t>
            </w:r>
            <w:r w:rsidR="00256EA2">
              <w:rPr>
                <w:sz w:val="20"/>
                <w:szCs w:val="20"/>
              </w:rPr>
              <w:t>Hawke has</w:t>
            </w:r>
            <w:r w:rsidRPr="00751F6A">
              <w:rPr>
                <w:sz w:val="20"/>
                <w:szCs w:val="20"/>
              </w:rPr>
              <w:t xml:space="preserve"> asked why we are reading and making a determination based on these statements instead of letting the licensure board make the determination.  N</w:t>
            </w:r>
            <w:r w:rsidR="00256EA2">
              <w:rPr>
                <w:sz w:val="20"/>
                <w:szCs w:val="20"/>
              </w:rPr>
              <w:t xml:space="preserve">. </w:t>
            </w:r>
            <w:r w:rsidRPr="00751F6A">
              <w:rPr>
                <w:sz w:val="20"/>
                <w:szCs w:val="20"/>
              </w:rPr>
              <w:t>M</w:t>
            </w:r>
            <w:r w:rsidR="00256EA2">
              <w:rPr>
                <w:sz w:val="20"/>
                <w:szCs w:val="20"/>
              </w:rPr>
              <w:t>iller</w:t>
            </w:r>
            <w:r w:rsidRPr="00751F6A">
              <w:rPr>
                <w:sz w:val="20"/>
                <w:szCs w:val="20"/>
              </w:rPr>
              <w:t xml:space="preserve"> explained that G</w:t>
            </w:r>
            <w:r w:rsidR="00256EA2">
              <w:rPr>
                <w:sz w:val="20"/>
                <w:szCs w:val="20"/>
              </w:rPr>
              <w:t xml:space="preserve">raduate </w:t>
            </w:r>
            <w:r w:rsidRPr="00751F6A">
              <w:rPr>
                <w:sz w:val="20"/>
                <w:szCs w:val="20"/>
              </w:rPr>
              <w:t>S</w:t>
            </w:r>
            <w:r w:rsidR="00256EA2">
              <w:rPr>
                <w:sz w:val="20"/>
                <w:szCs w:val="20"/>
              </w:rPr>
              <w:t>tudies</w:t>
            </w:r>
            <w:r w:rsidRPr="00751F6A">
              <w:rPr>
                <w:sz w:val="20"/>
                <w:szCs w:val="20"/>
              </w:rPr>
              <w:t xml:space="preserve"> sends this statement to legal </w:t>
            </w:r>
            <w:r w:rsidR="00256EA2">
              <w:rPr>
                <w:sz w:val="20"/>
                <w:szCs w:val="20"/>
              </w:rPr>
              <w:t xml:space="preserve">department </w:t>
            </w:r>
            <w:r w:rsidRPr="00751F6A">
              <w:rPr>
                <w:sz w:val="20"/>
                <w:szCs w:val="20"/>
              </w:rPr>
              <w:t>to determine if the student should be admitted</w:t>
            </w:r>
            <w:r w:rsidR="007D3A18">
              <w:rPr>
                <w:sz w:val="20"/>
                <w:szCs w:val="20"/>
              </w:rPr>
              <w:t xml:space="preserve"> to the University</w:t>
            </w:r>
            <w:r w:rsidRPr="00751F6A">
              <w:rPr>
                <w:sz w:val="20"/>
                <w:szCs w:val="20"/>
              </w:rPr>
              <w:t xml:space="preserve">.  </w:t>
            </w:r>
            <w:r w:rsidR="00BB1C58" w:rsidRPr="00751F6A">
              <w:rPr>
                <w:sz w:val="20"/>
                <w:szCs w:val="20"/>
              </w:rPr>
              <w:t>N</w:t>
            </w:r>
            <w:r w:rsidR="00256EA2">
              <w:rPr>
                <w:sz w:val="20"/>
                <w:szCs w:val="20"/>
              </w:rPr>
              <w:t xml:space="preserve">. </w:t>
            </w:r>
            <w:r w:rsidR="00BB1C58" w:rsidRPr="00751F6A">
              <w:rPr>
                <w:sz w:val="20"/>
                <w:szCs w:val="20"/>
              </w:rPr>
              <w:t>B</w:t>
            </w:r>
            <w:r w:rsidR="00256EA2">
              <w:rPr>
                <w:sz w:val="20"/>
                <w:szCs w:val="20"/>
              </w:rPr>
              <w:t>arbour</w:t>
            </w:r>
            <w:r w:rsidR="00BB1C58" w:rsidRPr="00751F6A">
              <w:rPr>
                <w:sz w:val="20"/>
                <w:szCs w:val="20"/>
              </w:rPr>
              <w:t xml:space="preserve"> asked why the programs need to see these statements and it was explained that it is used to determine if the student could be insured and if the student would be wasting time and money because they could not be licensed or insured.  There was much discussion on whether or not the programs need to review the PRSE.</w:t>
            </w:r>
            <w:r w:rsidR="00AA23B6" w:rsidRPr="00751F6A">
              <w:rPr>
                <w:sz w:val="20"/>
                <w:szCs w:val="20"/>
              </w:rPr>
              <w:t xml:space="preserve">  </w:t>
            </w:r>
            <w:r w:rsidR="000F3AC3" w:rsidRPr="00751F6A">
              <w:rPr>
                <w:sz w:val="20"/>
                <w:szCs w:val="20"/>
              </w:rPr>
              <w:t xml:space="preserve">Programs do not use them to accept or deny a student. </w:t>
            </w:r>
            <w:r w:rsidR="00D158B6" w:rsidRPr="00751F6A">
              <w:rPr>
                <w:sz w:val="20"/>
                <w:szCs w:val="20"/>
              </w:rPr>
              <w:t xml:space="preserve"> There was talk by </w:t>
            </w:r>
            <w:r w:rsidR="00256EA2">
              <w:rPr>
                <w:sz w:val="20"/>
                <w:szCs w:val="20"/>
              </w:rPr>
              <w:t>CHDS</w:t>
            </w:r>
            <w:r w:rsidR="00D158B6" w:rsidRPr="00751F6A">
              <w:rPr>
                <w:sz w:val="20"/>
                <w:szCs w:val="20"/>
              </w:rPr>
              <w:t xml:space="preserve"> of developing a waiver form.</w:t>
            </w:r>
            <w:r w:rsidR="00F9093F">
              <w:rPr>
                <w:sz w:val="20"/>
                <w:szCs w:val="20"/>
              </w:rPr>
              <w:t xml:space="preserve"> It was decided that programs will continue to view these but use it only as a point of information for applicants.</w:t>
            </w:r>
          </w:p>
        </w:tc>
        <w:tc>
          <w:tcPr>
            <w:tcW w:w="2178" w:type="dxa"/>
          </w:tcPr>
          <w:p w:rsidR="00661B95" w:rsidRPr="00751F6A" w:rsidRDefault="00661B95" w:rsidP="00661B95">
            <w:pPr>
              <w:rPr>
                <w:sz w:val="20"/>
                <w:szCs w:val="20"/>
              </w:rPr>
            </w:pPr>
          </w:p>
        </w:tc>
      </w:tr>
      <w:tr w:rsidR="00661B95" w:rsidRPr="00751F6A" w:rsidTr="00661B95">
        <w:tc>
          <w:tcPr>
            <w:tcW w:w="2178" w:type="dxa"/>
          </w:tcPr>
          <w:p w:rsidR="00661B95" w:rsidRPr="00751F6A" w:rsidRDefault="00515A99" w:rsidP="00661B95">
            <w:pPr>
              <w:rPr>
                <w:sz w:val="20"/>
                <w:szCs w:val="20"/>
              </w:rPr>
            </w:pPr>
            <w:r w:rsidRPr="00751F6A">
              <w:rPr>
                <w:sz w:val="20"/>
                <w:szCs w:val="20"/>
              </w:rPr>
              <w:t>Library Research Services vs Bureau Support</w:t>
            </w:r>
          </w:p>
        </w:tc>
        <w:tc>
          <w:tcPr>
            <w:tcW w:w="5940" w:type="dxa"/>
          </w:tcPr>
          <w:p w:rsidR="00661B95" w:rsidRPr="00751F6A" w:rsidRDefault="00D158B6" w:rsidP="00256EA2">
            <w:pPr>
              <w:rPr>
                <w:sz w:val="20"/>
                <w:szCs w:val="20"/>
              </w:rPr>
            </w:pPr>
            <w:r w:rsidRPr="00751F6A">
              <w:rPr>
                <w:sz w:val="20"/>
                <w:szCs w:val="20"/>
              </w:rPr>
              <w:t>N</w:t>
            </w:r>
            <w:r w:rsidR="00256EA2">
              <w:rPr>
                <w:sz w:val="20"/>
                <w:szCs w:val="20"/>
              </w:rPr>
              <w:t xml:space="preserve">. </w:t>
            </w:r>
            <w:r w:rsidRPr="00751F6A">
              <w:rPr>
                <w:sz w:val="20"/>
                <w:szCs w:val="20"/>
              </w:rPr>
              <w:t>B</w:t>
            </w:r>
            <w:r w:rsidR="00256EA2">
              <w:rPr>
                <w:sz w:val="20"/>
                <w:szCs w:val="20"/>
              </w:rPr>
              <w:t>arbour</w:t>
            </w:r>
            <w:r w:rsidRPr="00751F6A">
              <w:rPr>
                <w:sz w:val="20"/>
                <w:szCs w:val="20"/>
              </w:rPr>
              <w:t xml:space="preserve"> shared that our college is using 32% of the Library Research Service according to a recent report.  </w:t>
            </w:r>
            <w:r w:rsidR="00256EA2">
              <w:rPr>
                <w:sz w:val="20"/>
                <w:szCs w:val="20"/>
              </w:rPr>
              <w:t>She w</w:t>
            </w:r>
            <w:r w:rsidRPr="00751F6A">
              <w:rPr>
                <w:sz w:val="20"/>
                <w:szCs w:val="20"/>
              </w:rPr>
              <w:t xml:space="preserve">ould like to </w:t>
            </w:r>
            <w:r w:rsidR="00256EA2">
              <w:rPr>
                <w:sz w:val="20"/>
                <w:szCs w:val="20"/>
              </w:rPr>
              <w:t>determine</w:t>
            </w:r>
            <w:r w:rsidRPr="00751F6A">
              <w:rPr>
                <w:sz w:val="20"/>
                <w:szCs w:val="20"/>
              </w:rPr>
              <w:t xml:space="preserve"> if it is faculty or students using these services instead of using our Research Bureau</w:t>
            </w:r>
            <w:r w:rsidR="002140FC" w:rsidRPr="00751F6A">
              <w:rPr>
                <w:sz w:val="20"/>
                <w:szCs w:val="20"/>
              </w:rPr>
              <w:t xml:space="preserve">.  </w:t>
            </w:r>
            <w:r w:rsidR="00256EA2">
              <w:rPr>
                <w:sz w:val="20"/>
                <w:szCs w:val="20"/>
              </w:rPr>
              <w:t>T</w:t>
            </w:r>
            <w:r w:rsidR="002140FC" w:rsidRPr="00751F6A">
              <w:rPr>
                <w:sz w:val="20"/>
                <w:szCs w:val="20"/>
              </w:rPr>
              <w:t>he college is being asked to help support the Library services</w:t>
            </w:r>
            <w:r w:rsidR="00256EA2">
              <w:rPr>
                <w:sz w:val="20"/>
                <w:szCs w:val="20"/>
              </w:rPr>
              <w:t xml:space="preserve"> because of this high usage</w:t>
            </w:r>
            <w:r w:rsidR="002140FC" w:rsidRPr="00751F6A">
              <w:rPr>
                <w:sz w:val="20"/>
                <w:szCs w:val="20"/>
              </w:rPr>
              <w:t xml:space="preserve">.  Dean Mahony </w:t>
            </w:r>
            <w:r w:rsidR="00F9093F">
              <w:rPr>
                <w:sz w:val="20"/>
                <w:szCs w:val="20"/>
              </w:rPr>
              <w:t>is reluctant</w:t>
            </w:r>
            <w:r w:rsidR="002140FC" w:rsidRPr="00751F6A">
              <w:rPr>
                <w:sz w:val="20"/>
                <w:szCs w:val="20"/>
              </w:rPr>
              <w:t xml:space="preserve"> to pay for this when the college is already </w:t>
            </w:r>
            <w:r w:rsidR="00256EA2">
              <w:rPr>
                <w:sz w:val="20"/>
                <w:szCs w:val="20"/>
              </w:rPr>
              <w:t>funding our Research Bureau</w:t>
            </w:r>
            <w:r w:rsidR="002140FC" w:rsidRPr="00751F6A">
              <w:rPr>
                <w:sz w:val="20"/>
                <w:szCs w:val="20"/>
              </w:rPr>
              <w:t xml:space="preserve">.  </w:t>
            </w:r>
            <w:r w:rsidR="00411189" w:rsidRPr="00751F6A">
              <w:rPr>
                <w:sz w:val="20"/>
                <w:szCs w:val="20"/>
              </w:rPr>
              <w:t xml:space="preserve">If it is faculty and students </w:t>
            </w:r>
            <w:r w:rsidR="00256EA2">
              <w:rPr>
                <w:sz w:val="20"/>
                <w:szCs w:val="20"/>
              </w:rPr>
              <w:t>obtaining</w:t>
            </w:r>
            <w:r w:rsidR="00411189" w:rsidRPr="00751F6A">
              <w:rPr>
                <w:sz w:val="20"/>
                <w:szCs w:val="20"/>
              </w:rPr>
              <w:t xml:space="preserve"> research software and train</w:t>
            </w:r>
            <w:r w:rsidR="00256EA2">
              <w:rPr>
                <w:sz w:val="20"/>
                <w:szCs w:val="20"/>
              </w:rPr>
              <w:t>ing</w:t>
            </w:r>
            <w:r w:rsidR="00411189" w:rsidRPr="00751F6A">
              <w:rPr>
                <w:sz w:val="20"/>
                <w:szCs w:val="20"/>
              </w:rPr>
              <w:t xml:space="preserve"> on use this would be appropriate.  EHHS Bureau provides some great services and the faculty should be more aware and use </w:t>
            </w:r>
            <w:r w:rsidR="00C02966" w:rsidRPr="00751F6A">
              <w:rPr>
                <w:sz w:val="20"/>
                <w:szCs w:val="20"/>
              </w:rPr>
              <w:t>our own services</w:t>
            </w:r>
            <w:r w:rsidR="00411189" w:rsidRPr="00751F6A">
              <w:rPr>
                <w:sz w:val="20"/>
                <w:szCs w:val="20"/>
              </w:rPr>
              <w:t xml:space="preserve"> more often.  </w:t>
            </w:r>
            <w:r w:rsidR="004431DE" w:rsidRPr="00751F6A">
              <w:rPr>
                <w:sz w:val="20"/>
                <w:szCs w:val="20"/>
              </w:rPr>
              <w:t xml:space="preserve">It was shared by a faculty member that the library was hoping to become a single point of software licensure because they could obtain the software at a greatly reduced price.   </w:t>
            </w:r>
          </w:p>
        </w:tc>
        <w:tc>
          <w:tcPr>
            <w:tcW w:w="2178" w:type="dxa"/>
          </w:tcPr>
          <w:p w:rsidR="00661B95" w:rsidRPr="00751F6A" w:rsidRDefault="00661B95" w:rsidP="00661B95">
            <w:pPr>
              <w:rPr>
                <w:sz w:val="20"/>
                <w:szCs w:val="20"/>
              </w:rPr>
            </w:pPr>
          </w:p>
        </w:tc>
      </w:tr>
      <w:tr w:rsidR="00661B95" w:rsidRPr="00751F6A" w:rsidTr="00661B95">
        <w:tc>
          <w:tcPr>
            <w:tcW w:w="2178" w:type="dxa"/>
          </w:tcPr>
          <w:p w:rsidR="00661B95" w:rsidRPr="00751F6A" w:rsidRDefault="00515A99" w:rsidP="00661B95">
            <w:pPr>
              <w:rPr>
                <w:sz w:val="20"/>
                <w:szCs w:val="20"/>
              </w:rPr>
            </w:pPr>
            <w:r w:rsidRPr="00751F6A">
              <w:rPr>
                <w:sz w:val="20"/>
                <w:szCs w:val="20"/>
              </w:rPr>
              <w:t>Admissions:  Processes for decision-making</w:t>
            </w:r>
          </w:p>
        </w:tc>
        <w:tc>
          <w:tcPr>
            <w:tcW w:w="5940" w:type="dxa"/>
          </w:tcPr>
          <w:p w:rsidR="00661B95" w:rsidRPr="00751F6A" w:rsidRDefault="00F9093F" w:rsidP="008545F1">
            <w:pPr>
              <w:rPr>
                <w:sz w:val="20"/>
                <w:szCs w:val="20"/>
              </w:rPr>
            </w:pPr>
            <w:r>
              <w:rPr>
                <w:sz w:val="20"/>
                <w:szCs w:val="20"/>
              </w:rPr>
              <w:t>Because there are some complex operations involved in doing the electronic reviews of applications, Nancy Miller will put together a tutorial session for the Graduate Coordinators for the next meeting.</w:t>
            </w:r>
          </w:p>
        </w:tc>
        <w:tc>
          <w:tcPr>
            <w:tcW w:w="2178" w:type="dxa"/>
          </w:tcPr>
          <w:p w:rsidR="00661B95" w:rsidRPr="00751F6A" w:rsidRDefault="00661B95" w:rsidP="00661B95">
            <w:pPr>
              <w:rPr>
                <w:sz w:val="20"/>
                <w:szCs w:val="20"/>
              </w:rPr>
            </w:pPr>
          </w:p>
        </w:tc>
      </w:tr>
      <w:tr w:rsidR="00515A99" w:rsidRPr="00751F6A" w:rsidTr="00661B95">
        <w:tc>
          <w:tcPr>
            <w:tcW w:w="2178" w:type="dxa"/>
          </w:tcPr>
          <w:p w:rsidR="00515A99" w:rsidRPr="00751F6A" w:rsidRDefault="00515A99" w:rsidP="00661B95">
            <w:pPr>
              <w:rPr>
                <w:sz w:val="20"/>
                <w:szCs w:val="20"/>
              </w:rPr>
            </w:pPr>
            <w:r w:rsidRPr="00751F6A">
              <w:rPr>
                <w:sz w:val="20"/>
                <w:szCs w:val="20"/>
              </w:rPr>
              <w:t>Time limits for certificates</w:t>
            </w:r>
          </w:p>
        </w:tc>
        <w:tc>
          <w:tcPr>
            <w:tcW w:w="5940" w:type="dxa"/>
          </w:tcPr>
          <w:p w:rsidR="00515A99" w:rsidRPr="00751F6A" w:rsidRDefault="00F96838" w:rsidP="00051F9E">
            <w:pPr>
              <w:rPr>
                <w:sz w:val="20"/>
                <w:szCs w:val="20"/>
              </w:rPr>
            </w:pPr>
            <w:r w:rsidRPr="00751F6A">
              <w:rPr>
                <w:sz w:val="20"/>
                <w:szCs w:val="20"/>
              </w:rPr>
              <w:t xml:space="preserve">N. Barbour still does not have an answer </w:t>
            </w:r>
            <w:r w:rsidR="00051F9E">
              <w:rPr>
                <w:sz w:val="20"/>
                <w:szCs w:val="20"/>
              </w:rPr>
              <w:t xml:space="preserve">regarding </w:t>
            </w:r>
            <w:r w:rsidRPr="00751F6A">
              <w:rPr>
                <w:sz w:val="20"/>
                <w:szCs w:val="20"/>
              </w:rPr>
              <w:t>the transferring in of credits</w:t>
            </w:r>
            <w:r w:rsidR="00051F9E">
              <w:rPr>
                <w:sz w:val="20"/>
                <w:szCs w:val="20"/>
              </w:rPr>
              <w:t xml:space="preserve"> for certificate programs</w:t>
            </w:r>
            <w:r w:rsidRPr="00751F6A">
              <w:rPr>
                <w:sz w:val="20"/>
                <w:szCs w:val="20"/>
              </w:rPr>
              <w:t xml:space="preserve">.  </w:t>
            </w:r>
            <w:r w:rsidR="00051F9E">
              <w:rPr>
                <w:sz w:val="20"/>
                <w:szCs w:val="20"/>
              </w:rPr>
              <w:t>Currently t</w:t>
            </w:r>
            <w:r w:rsidRPr="00751F6A">
              <w:rPr>
                <w:sz w:val="20"/>
                <w:szCs w:val="20"/>
              </w:rPr>
              <w:t xml:space="preserve">here </w:t>
            </w:r>
            <w:r w:rsidR="00051F9E">
              <w:rPr>
                <w:sz w:val="20"/>
                <w:szCs w:val="20"/>
              </w:rPr>
              <w:t>are no</w:t>
            </w:r>
            <w:r w:rsidRPr="00751F6A">
              <w:rPr>
                <w:sz w:val="20"/>
                <w:szCs w:val="20"/>
              </w:rPr>
              <w:t xml:space="preserve"> time limits </w:t>
            </w:r>
            <w:r w:rsidR="00051F9E">
              <w:rPr>
                <w:sz w:val="20"/>
                <w:szCs w:val="20"/>
              </w:rPr>
              <w:t xml:space="preserve">listed </w:t>
            </w:r>
            <w:r w:rsidRPr="00751F6A">
              <w:rPr>
                <w:sz w:val="20"/>
                <w:szCs w:val="20"/>
              </w:rPr>
              <w:t>for certificates.  She asked the programs that offer certificates what would make sense as a time limit.</w:t>
            </w:r>
            <w:r w:rsidR="00854B3A" w:rsidRPr="00751F6A">
              <w:rPr>
                <w:sz w:val="20"/>
                <w:szCs w:val="20"/>
              </w:rPr>
              <w:t xml:space="preserve">  It was suggested that it be 6 years</w:t>
            </w:r>
            <w:r w:rsidR="00CF5B0F">
              <w:rPr>
                <w:sz w:val="20"/>
                <w:szCs w:val="20"/>
              </w:rPr>
              <w:t>, which would be</w:t>
            </w:r>
            <w:r w:rsidR="00854B3A" w:rsidRPr="00751F6A">
              <w:rPr>
                <w:sz w:val="20"/>
                <w:szCs w:val="20"/>
              </w:rPr>
              <w:t xml:space="preserve"> the same as the master’s degree.  </w:t>
            </w:r>
          </w:p>
        </w:tc>
        <w:tc>
          <w:tcPr>
            <w:tcW w:w="2178" w:type="dxa"/>
          </w:tcPr>
          <w:p w:rsidR="00515A99" w:rsidRPr="00751F6A" w:rsidRDefault="00515A99" w:rsidP="00661B95">
            <w:pPr>
              <w:rPr>
                <w:sz w:val="20"/>
                <w:szCs w:val="20"/>
              </w:rPr>
            </w:pPr>
          </w:p>
        </w:tc>
      </w:tr>
      <w:tr w:rsidR="00515A99" w:rsidRPr="00751F6A" w:rsidTr="00661B95">
        <w:tc>
          <w:tcPr>
            <w:tcW w:w="2178" w:type="dxa"/>
          </w:tcPr>
          <w:p w:rsidR="00515A99" w:rsidRPr="00751F6A" w:rsidRDefault="00515A99" w:rsidP="00661B95">
            <w:pPr>
              <w:rPr>
                <w:sz w:val="20"/>
                <w:szCs w:val="20"/>
              </w:rPr>
            </w:pPr>
            <w:r w:rsidRPr="00751F6A">
              <w:rPr>
                <w:sz w:val="20"/>
                <w:szCs w:val="20"/>
              </w:rPr>
              <w:t>GA criteria for evaluation and accountability</w:t>
            </w:r>
          </w:p>
        </w:tc>
        <w:tc>
          <w:tcPr>
            <w:tcW w:w="5940" w:type="dxa"/>
          </w:tcPr>
          <w:p w:rsidR="00515A99" w:rsidRPr="00751F6A" w:rsidRDefault="001A43EF" w:rsidP="008545F1">
            <w:pPr>
              <w:rPr>
                <w:sz w:val="20"/>
                <w:szCs w:val="20"/>
              </w:rPr>
            </w:pPr>
            <w:r w:rsidRPr="00751F6A">
              <w:rPr>
                <w:sz w:val="20"/>
                <w:szCs w:val="20"/>
              </w:rPr>
              <w:t xml:space="preserve">She explained the </w:t>
            </w:r>
            <w:r w:rsidR="00F9093F">
              <w:rPr>
                <w:sz w:val="20"/>
                <w:szCs w:val="20"/>
              </w:rPr>
              <w:t xml:space="preserve">GA </w:t>
            </w:r>
            <w:r w:rsidRPr="00751F6A">
              <w:rPr>
                <w:sz w:val="20"/>
                <w:szCs w:val="20"/>
              </w:rPr>
              <w:t xml:space="preserve">budget is </w:t>
            </w:r>
            <w:r w:rsidR="00F9093F">
              <w:rPr>
                <w:sz w:val="20"/>
                <w:szCs w:val="20"/>
              </w:rPr>
              <w:t>still in the process of being revised.</w:t>
            </w:r>
            <w:r w:rsidRPr="00751F6A">
              <w:rPr>
                <w:sz w:val="20"/>
                <w:szCs w:val="20"/>
              </w:rPr>
              <w:t xml:space="preserve">  She did explain that there will be a slight shift, but not radically.  There is another cost avoidance factor to be added.  This will be funding for GAs outside of the university.  The way Dean Mahony is determining the distribution is based on in part by evaluations and accountability by the program. </w:t>
            </w:r>
            <w:r w:rsidR="00966824" w:rsidRPr="00751F6A">
              <w:rPr>
                <w:sz w:val="20"/>
                <w:szCs w:val="20"/>
              </w:rPr>
              <w:t xml:space="preserve"> There needs to be criteria setup as to how this will occur.  This should be done by the next semester.  </w:t>
            </w:r>
            <w:r w:rsidR="00960801" w:rsidRPr="00751F6A">
              <w:rPr>
                <w:sz w:val="20"/>
                <w:szCs w:val="20"/>
              </w:rPr>
              <w:t>N</w:t>
            </w:r>
            <w:r w:rsidR="00CB3754">
              <w:rPr>
                <w:sz w:val="20"/>
                <w:szCs w:val="20"/>
              </w:rPr>
              <w:t xml:space="preserve">. </w:t>
            </w:r>
            <w:r w:rsidR="00960801" w:rsidRPr="00751F6A">
              <w:rPr>
                <w:sz w:val="20"/>
                <w:szCs w:val="20"/>
              </w:rPr>
              <w:t>B</w:t>
            </w:r>
            <w:r w:rsidR="00CB3754">
              <w:rPr>
                <w:sz w:val="20"/>
                <w:szCs w:val="20"/>
              </w:rPr>
              <w:t>arbour</w:t>
            </w:r>
            <w:r w:rsidR="00960801" w:rsidRPr="00751F6A">
              <w:rPr>
                <w:sz w:val="20"/>
                <w:szCs w:val="20"/>
              </w:rPr>
              <w:t xml:space="preserve"> shared that the budget does reflect the increases in tuition. </w:t>
            </w:r>
          </w:p>
        </w:tc>
        <w:tc>
          <w:tcPr>
            <w:tcW w:w="2178" w:type="dxa"/>
          </w:tcPr>
          <w:p w:rsidR="00515A99" w:rsidRPr="00751F6A" w:rsidRDefault="00515A99" w:rsidP="00661B95">
            <w:pPr>
              <w:rPr>
                <w:sz w:val="20"/>
                <w:szCs w:val="20"/>
              </w:rPr>
            </w:pPr>
          </w:p>
        </w:tc>
      </w:tr>
    </w:tbl>
    <w:p w:rsidR="00661B95" w:rsidRPr="00751F6A" w:rsidRDefault="00661B95" w:rsidP="00661B95">
      <w:pPr>
        <w:rPr>
          <w:sz w:val="20"/>
          <w:szCs w:val="20"/>
        </w:rPr>
      </w:pPr>
    </w:p>
    <w:p w:rsidR="00661B95" w:rsidRPr="00751F6A" w:rsidRDefault="00661B95" w:rsidP="00661B95">
      <w:pPr>
        <w:rPr>
          <w:sz w:val="20"/>
          <w:szCs w:val="20"/>
        </w:rPr>
      </w:pPr>
      <w:r w:rsidRPr="00751F6A">
        <w:rPr>
          <w:sz w:val="20"/>
          <w:szCs w:val="20"/>
        </w:rPr>
        <w:t>The meeting was adjourned at</w:t>
      </w:r>
      <w:r w:rsidR="00AF2060" w:rsidRPr="00751F6A">
        <w:rPr>
          <w:sz w:val="20"/>
          <w:szCs w:val="20"/>
        </w:rPr>
        <w:t xml:space="preserve">:  </w:t>
      </w:r>
      <w:r w:rsidR="00CB3754">
        <w:rPr>
          <w:sz w:val="20"/>
          <w:szCs w:val="20"/>
        </w:rPr>
        <w:t xml:space="preserve">12:30 pm </w:t>
      </w:r>
    </w:p>
    <w:p w:rsidR="00661B95" w:rsidRPr="00751F6A" w:rsidRDefault="00661B95" w:rsidP="00661B95">
      <w:pPr>
        <w:rPr>
          <w:sz w:val="20"/>
          <w:szCs w:val="20"/>
        </w:rPr>
      </w:pPr>
      <w:r w:rsidRPr="00751F6A">
        <w:rPr>
          <w:sz w:val="20"/>
          <w:szCs w:val="20"/>
        </w:rPr>
        <w:t>Next meeting:</w:t>
      </w:r>
      <w:r w:rsidR="001A43EF" w:rsidRPr="00751F6A">
        <w:rPr>
          <w:sz w:val="20"/>
          <w:szCs w:val="20"/>
        </w:rPr>
        <w:t xml:space="preserve">  </w:t>
      </w:r>
      <w:r w:rsidR="006940B5" w:rsidRPr="00CB3754">
        <w:rPr>
          <w:b/>
          <w:szCs w:val="24"/>
        </w:rPr>
        <w:t>Friday</w:t>
      </w:r>
      <w:r w:rsidR="004F5F0D" w:rsidRPr="00CB3754">
        <w:rPr>
          <w:b/>
          <w:szCs w:val="24"/>
        </w:rPr>
        <w:t>, March</w:t>
      </w:r>
      <w:r w:rsidR="001A43EF" w:rsidRPr="00CB3754">
        <w:rPr>
          <w:b/>
          <w:szCs w:val="24"/>
        </w:rPr>
        <w:t xml:space="preserve"> 30</w:t>
      </w:r>
      <w:r w:rsidR="001A43EF" w:rsidRPr="00CB3754">
        <w:rPr>
          <w:b/>
          <w:szCs w:val="24"/>
          <w:vertAlign w:val="superscript"/>
        </w:rPr>
        <w:t>th</w:t>
      </w:r>
      <w:r w:rsidR="006940B5" w:rsidRPr="00CB3754">
        <w:rPr>
          <w:b/>
          <w:szCs w:val="24"/>
        </w:rPr>
        <w:t xml:space="preserve"> @ 10:00 </w:t>
      </w:r>
      <w:r w:rsidR="00CB3754" w:rsidRPr="00CB3754">
        <w:rPr>
          <w:b/>
          <w:szCs w:val="24"/>
        </w:rPr>
        <w:t xml:space="preserve">– 11:15 </w:t>
      </w:r>
      <w:r w:rsidR="006940B5" w:rsidRPr="00CB3754">
        <w:rPr>
          <w:b/>
          <w:szCs w:val="24"/>
        </w:rPr>
        <w:t>a.m.</w:t>
      </w:r>
    </w:p>
    <w:p w:rsidR="00661B95" w:rsidRPr="00751F6A" w:rsidRDefault="00661B95" w:rsidP="00661B95">
      <w:pPr>
        <w:rPr>
          <w:sz w:val="20"/>
          <w:szCs w:val="20"/>
        </w:rPr>
      </w:pPr>
    </w:p>
    <w:p w:rsidR="00661B95" w:rsidRPr="00751F6A" w:rsidRDefault="00661B95" w:rsidP="00661B95">
      <w:pPr>
        <w:rPr>
          <w:sz w:val="20"/>
          <w:szCs w:val="20"/>
        </w:rPr>
      </w:pPr>
      <w:r w:rsidRPr="00751F6A">
        <w:rPr>
          <w:sz w:val="20"/>
          <w:szCs w:val="20"/>
        </w:rPr>
        <w:t>Respectfully submitted</w:t>
      </w:r>
    </w:p>
    <w:p w:rsidR="00661B95" w:rsidRPr="00751F6A" w:rsidRDefault="00661B95" w:rsidP="00661B95">
      <w:pPr>
        <w:rPr>
          <w:sz w:val="20"/>
          <w:szCs w:val="20"/>
        </w:rPr>
      </w:pPr>
      <w:r w:rsidRPr="00751F6A">
        <w:rPr>
          <w:sz w:val="20"/>
          <w:szCs w:val="20"/>
        </w:rPr>
        <w:t>Luci Wymer, Recorder</w:t>
      </w:r>
    </w:p>
    <w:sectPr w:rsidR="00661B95" w:rsidRPr="00751F6A"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1B95"/>
    <w:rsid w:val="00020D87"/>
    <w:rsid w:val="00023CE8"/>
    <w:rsid w:val="00051F9E"/>
    <w:rsid w:val="000D6F71"/>
    <w:rsid w:val="000F3AC3"/>
    <w:rsid w:val="00135FDC"/>
    <w:rsid w:val="001726EC"/>
    <w:rsid w:val="001A43EF"/>
    <w:rsid w:val="001C1404"/>
    <w:rsid w:val="00213EF1"/>
    <w:rsid w:val="002140FC"/>
    <w:rsid w:val="002451BA"/>
    <w:rsid w:val="002471D9"/>
    <w:rsid w:val="00256EA2"/>
    <w:rsid w:val="002663CE"/>
    <w:rsid w:val="00283EFA"/>
    <w:rsid w:val="003078BA"/>
    <w:rsid w:val="003821A5"/>
    <w:rsid w:val="004035E6"/>
    <w:rsid w:val="00411189"/>
    <w:rsid w:val="004431DE"/>
    <w:rsid w:val="004461B8"/>
    <w:rsid w:val="004F5F0D"/>
    <w:rsid w:val="00515A99"/>
    <w:rsid w:val="0059197D"/>
    <w:rsid w:val="00661B95"/>
    <w:rsid w:val="006655C2"/>
    <w:rsid w:val="006940B5"/>
    <w:rsid w:val="007057C5"/>
    <w:rsid w:val="00751F6A"/>
    <w:rsid w:val="00762A58"/>
    <w:rsid w:val="00795052"/>
    <w:rsid w:val="007D3A18"/>
    <w:rsid w:val="008545F1"/>
    <w:rsid w:val="00854B3A"/>
    <w:rsid w:val="00882736"/>
    <w:rsid w:val="008C12E2"/>
    <w:rsid w:val="009241D4"/>
    <w:rsid w:val="00946DD8"/>
    <w:rsid w:val="00960801"/>
    <w:rsid w:val="00966824"/>
    <w:rsid w:val="009A124F"/>
    <w:rsid w:val="009B52D3"/>
    <w:rsid w:val="00A10216"/>
    <w:rsid w:val="00A321A0"/>
    <w:rsid w:val="00A429BF"/>
    <w:rsid w:val="00A97203"/>
    <w:rsid w:val="00AA23B6"/>
    <w:rsid w:val="00AF2060"/>
    <w:rsid w:val="00B223A2"/>
    <w:rsid w:val="00BB1C58"/>
    <w:rsid w:val="00BC1529"/>
    <w:rsid w:val="00BF608A"/>
    <w:rsid w:val="00C02966"/>
    <w:rsid w:val="00C143B5"/>
    <w:rsid w:val="00C8111F"/>
    <w:rsid w:val="00C84FAC"/>
    <w:rsid w:val="00CB2728"/>
    <w:rsid w:val="00CB3754"/>
    <w:rsid w:val="00CF5B0F"/>
    <w:rsid w:val="00D158B6"/>
    <w:rsid w:val="00D60129"/>
    <w:rsid w:val="00D77133"/>
    <w:rsid w:val="00D95752"/>
    <w:rsid w:val="00DB3B6E"/>
    <w:rsid w:val="00E03D42"/>
    <w:rsid w:val="00E329B9"/>
    <w:rsid w:val="00E86E1E"/>
    <w:rsid w:val="00ED06A2"/>
    <w:rsid w:val="00ED63A6"/>
    <w:rsid w:val="00EF0DD6"/>
    <w:rsid w:val="00F24277"/>
    <w:rsid w:val="00F9093F"/>
    <w:rsid w:val="00F96838"/>
    <w:rsid w:val="00FD0C8C"/>
    <w:rsid w:val="00FE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57B5-3F91-47E9-8075-CA19A63A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2012-03-01T17:42:00Z</dcterms:created>
  <dcterms:modified xsi:type="dcterms:W3CDTF">2012-03-01T17:42:00Z</dcterms:modified>
</cp:coreProperties>
</file>