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DB" w:rsidRPr="00096769" w:rsidRDefault="00634922" w:rsidP="00CB2CD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</w:rPr>
      </w:pPr>
      <w:r w:rsidRPr="00096769">
        <w:rPr>
          <w:rFonts w:ascii="Arial" w:eastAsia="Times New Roman" w:hAnsi="Arial" w:cs="Arial"/>
          <w:b/>
          <w:bCs/>
          <w:kern w:val="36"/>
        </w:rPr>
        <w:t>Career and Community Studies</w:t>
      </w:r>
      <w:r w:rsidR="00E715FC" w:rsidRPr="00096769">
        <w:rPr>
          <w:rFonts w:ascii="Arial" w:eastAsia="Times New Roman" w:hAnsi="Arial" w:cs="Arial"/>
          <w:b/>
          <w:bCs/>
          <w:kern w:val="36"/>
        </w:rPr>
        <w:t xml:space="preserve"> (Non-Degree)</w:t>
      </w:r>
    </w:p>
    <w:tbl>
      <w:tblPr>
        <w:tblW w:w="8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6470"/>
      </w:tblGrid>
      <w:tr w:rsidR="00A76D96" w:rsidRPr="00E600B7" w:rsidTr="00E600B7">
        <w:trPr>
          <w:tblCellSpacing w:w="15" w:type="dxa"/>
        </w:trPr>
        <w:tc>
          <w:tcPr>
            <w:tcW w:w="2425" w:type="dxa"/>
            <w:tcMar>
              <w:left w:w="0" w:type="dxa"/>
              <w:right w:w="58" w:type="dxa"/>
            </w:tcMar>
            <w:hideMark/>
          </w:tcPr>
          <w:p w:rsidR="00CB2CDB" w:rsidRPr="00E600B7" w:rsidRDefault="00CB2CDB" w:rsidP="00CB2CDB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COLLEGE: </w:t>
            </w:r>
          </w:p>
        </w:tc>
        <w:tc>
          <w:tcPr>
            <w:tcW w:w="6425" w:type="dxa"/>
            <w:tcMar>
              <w:left w:w="58" w:type="dxa"/>
            </w:tcMar>
            <w:hideMark/>
          </w:tcPr>
          <w:p w:rsidR="00CB2CDB" w:rsidRPr="00E600B7" w:rsidRDefault="002D2ACE" w:rsidP="00CB2CDB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34922">
              <w:rPr>
                <w:rFonts w:ascii="Arial" w:eastAsia="Times New Roman" w:hAnsi="Arial" w:cs="Arial"/>
                <w:sz w:val="20"/>
                <w:szCs w:val="20"/>
              </w:rPr>
              <w:t>College of Education, Health and Human Services</w:t>
            </w:r>
          </w:p>
        </w:tc>
      </w:tr>
      <w:tr w:rsidR="00A76D96" w:rsidRPr="00E600B7" w:rsidTr="00E600B7">
        <w:trPr>
          <w:tblCellSpacing w:w="15" w:type="dxa"/>
        </w:trPr>
        <w:tc>
          <w:tcPr>
            <w:tcW w:w="2425" w:type="dxa"/>
            <w:tcMar>
              <w:left w:w="0" w:type="dxa"/>
              <w:right w:w="58" w:type="dxa"/>
            </w:tcMar>
            <w:hideMark/>
          </w:tcPr>
          <w:p w:rsidR="00CB2CDB" w:rsidRPr="00E600B7" w:rsidRDefault="00CB2CDB" w:rsidP="00CB2CDB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6425" w:type="dxa"/>
            <w:tcMar>
              <w:left w:w="58" w:type="dxa"/>
            </w:tcMar>
            <w:hideMark/>
          </w:tcPr>
          <w:p w:rsidR="00CB2CDB" w:rsidRPr="00E600B7" w:rsidRDefault="00BF4C66" w:rsidP="00CB2CDB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  <w:r w:rsidR="00634922">
              <w:rPr>
                <w:rFonts w:ascii="Arial" w:eastAsia="Times New Roman" w:hAnsi="Arial" w:cs="Arial"/>
                <w:sz w:val="20"/>
                <w:szCs w:val="20"/>
              </w:rPr>
              <w:t xml:space="preserve"> of Lifespan Development and Educational Sciences</w:t>
            </w:r>
          </w:p>
        </w:tc>
      </w:tr>
      <w:tr w:rsidR="00A76D96" w:rsidRPr="00E600B7" w:rsidTr="00E600B7">
        <w:trPr>
          <w:tblCellSpacing w:w="15" w:type="dxa"/>
        </w:trPr>
        <w:tc>
          <w:tcPr>
            <w:tcW w:w="2425" w:type="dxa"/>
            <w:tcMar>
              <w:left w:w="0" w:type="dxa"/>
              <w:right w:w="58" w:type="dxa"/>
            </w:tcMar>
            <w:hideMark/>
          </w:tcPr>
          <w:p w:rsidR="00CB2CDB" w:rsidRPr="00E600B7" w:rsidRDefault="00CB2CDB" w:rsidP="00CB2CDB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>CAMPUS</w:t>
            </w:r>
            <w:r w:rsidR="00E715FC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>ES</w:t>
            </w:r>
            <w:r w:rsidR="00E715FC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25" w:type="dxa"/>
            <w:tcMar>
              <w:left w:w="58" w:type="dxa"/>
            </w:tcMar>
            <w:hideMark/>
          </w:tcPr>
          <w:p w:rsidR="00CB2CDB" w:rsidRPr="00E600B7" w:rsidRDefault="00634922" w:rsidP="00CB2CDB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Kent Campus</w:t>
            </w:r>
            <w:r w:rsidR="00CB2CDB" w:rsidRPr="00E600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76D96" w:rsidRPr="00E600B7" w:rsidTr="00E600B7">
        <w:trPr>
          <w:tblCellSpacing w:w="15" w:type="dxa"/>
        </w:trPr>
        <w:tc>
          <w:tcPr>
            <w:tcW w:w="2425" w:type="dxa"/>
            <w:tcMar>
              <w:left w:w="0" w:type="dxa"/>
              <w:right w:w="58" w:type="dxa"/>
            </w:tcMar>
            <w:hideMark/>
          </w:tcPr>
          <w:p w:rsidR="00CB2CDB" w:rsidRPr="00E600B7" w:rsidRDefault="00CB2CDB" w:rsidP="00CB2CDB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DESCRIPTION: </w:t>
            </w:r>
          </w:p>
        </w:tc>
        <w:tc>
          <w:tcPr>
            <w:tcW w:w="6425" w:type="dxa"/>
            <w:tcMar>
              <w:left w:w="58" w:type="dxa"/>
            </w:tcMar>
            <w:hideMark/>
          </w:tcPr>
          <w:p w:rsidR="00E903B6" w:rsidRDefault="00634922" w:rsidP="00A440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and Community Studies</w:t>
            </w:r>
            <w:r w:rsidR="00A440C0">
              <w:rPr>
                <w:rFonts w:ascii="Arial" w:hAnsi="Arial" w:cs="Arial"/>
                <w:sz w:val="20"/>
                <w:szCs w:val="20"/>
              </w:rPr>
              <w:t xml:space="preserve"> is a college-</w:t>
            </w:r>
            <w:r w:rsidR="00737C86">
              <w:rPr>
                <w:rFonts w:ascii="Arial" w:hAnsi="Arial" w:cs="Arial"/>
                <w:sz w:val="20"/>
                <w:szCs w:val="20"/>
              </w:rPr>
              <w:t>based</w:t>
            </w:r>
            <w:r w:rsidR="00BF4C66">
              <w:rPr>
                <w:rFonts w:ascii="Arial" w:hAnsi="Arial" w:cs="Arial"/>
                <w:sz w:val="20"/>
                <w:szCs w:val="20"/>
              </w:rPr>
              <w:t>,</w:t>
            </w:r>
            <w:r w:rsidR="00737C86">
              <w:rPr>
                <w:rFonts w:ascii="Arial" w:hAnsi="Arial" w:cs="Arial"/>
                <w:sz w:val="20"/>
                <w:szCs w:val="20"/>
              </w:rPr>
              <w:t xml:space="preserve"> transition</w:t>
            </w:r>
            <w:r w:rsidR="00BF4C66">
              <w:rPr>
                <w:rFonts w:ascii="Arial" w:hAnsi="Arial" w:cs="Arial"/>
                <w:sz w:val="20"/>
                <w:szCs w:val="20"/>
              </w:rPr>
              <w:t>,</w:t>
            </w:r>
            <w:r w:rsidR="00737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5FC">
              <w:rPr>
                <w:rFonts w:ascii="Arial" w:hAnsi="Arial" w:cs="Arial"/>
                <w:sz w:val="20"/>
                <w:szCs w:val="20"/>
              </w:rPr>
              <w:t xml:space="preserve">non-degree </w:t>
            </w:r>
            <w:r w:rsidR="00737C86">
              <w:rPr>
                <w:rFonts w:ascii="Arial" w:hAnsi="Arial" w:cs="Arial"/>
                <w:sz w:val="20"/>
                <w:szCs w:val="20"/>
              </w:rPr>
              <w:t xml:space="preserve">program to prepare students with intellectual and developmental disabilities (ages 18-26) for adult life through academic pursuits, </w:t>
            </w:r>
            <w:r w:rsidR="00A440C0">
              <w:rPr>
                <w:rFonts w:ascii="Arial" w:hAnsi="Arial" w:cs="Arial"/>
                <w:sz w:val="20"/>
                <w:szCs w:val="20"/>
              </w:rPr>
              <w:t>peer socialization</w:t>
            </w:r>
            <w:r w:rsidR="00BF4C66">
              <w:rPr>
                <w:rFonts w:ascii="Arial" w:hAnsi="Arial" w:cs="Arial"/>
                <w:sz w:val="20"/>
                <w:szCs w:val="20"/>
              </w:rPr>
              <w:t>,</w:t>
            </w:r>
            <w:r w:rsidR="00A440C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37C86">
              <w:rPr>
                <w:rFonts w:ascii="Arial" w:hAnsi="Arial" w:cs="Arial"/>
                <w:sz w:val="20"/>
                <w:szCs w:val="20"/>
              </w:rPr>
              <w:t>career discover</w:t>
            </w:r>
            <w:r w:rsidR="00A440C0">
              <w:rPr>
                <w:rFonts w:ascii="Arial" w:hAnsi="Arial" w:cs="Arial"/>
                <w:sz w:val="20"/>
                <w:szCs w:val="20"/>
              </w:rPr>
              <w:t>y</w:t>
            </w:r>
            <w:r w:rsidR="00737C86">
              <w:rPr>
                <w:rFonts w:ascii="Arial" w:hAnsi="Arial" w:cs="Arial"/>
                <w:sz w:val="20"/>
                <w:szCs w:val="20"/>
              </w:rPr>
              <w:t xml:space="preserve"> and preparation.</w:t>
            </w:r>
            <w:r w:rsidR="00A440C0">
              <w:rPr>
                <w:rFonts w:ascii="Arial" w:hAnsi="Arial" w:cs="Arial"/>
                <w:sz w:val="20"/>
                <w:szCs w:val="20"/>
              </w:rPr>
              <w:t xml:space="preserve"> The program integrates inclusive classes, a typical college experience</w:t>
            </w:r>
            <w:r w:rsidR="00BF4C66">
              <w:rPr>
                <w:rFonts w:ascii="Arial" w:hAnsi="Arial" w:cs="Arial"/>
                <w:sz w:val="20"/>
                <w:szCs w:val="20"/>
              </w:rPr>
              <w:t>,</w:t>
            </w:r>
            <w:r w:rsidR="00A440C0">
              <w:rPr>
                <w:rFonts w:ascii="Arial" w:hAnsi="Arial" w:cs="Arial"/>
                <w:sz w:val="20"/>
                <w:szCs w:val="20"/>
              </w:rPr>
              <w:t xml:space="preserve"> and a transition curriculum to assist students in achieving adult roles and a quality of life in a community of their choice.</w:t>
            </w:r>
          </w:p>
          <w:p w:rsidR="00252D93" w:rsidRPr="00E600B7" w:rsidRDefault="00252D93" w:rsidP="00BF4C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year of the program is designed as a foundation with courses covering disability issues, personal development, health and wellness</w:t>
            </w:r>
            <w:r w:rsidR="00BF4C6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literacies. Year two allows students to extend their knowledge and skills in participating in college-level course</w:t>
            </w:r>
            <w:r w:rsidR="00980F6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other campus environments. The last two years focus </w:t>
            </w:r>
            <w:r w:rsidR="00E715FC">
              <w:rPr>
                <w:rFonts w:ascii="Arial" w:hAnsi="Arial" w:cs="Arial"/>
                <w:sz w:val="20"/>
                <w:szCs w:val="20"/>
              </w:rPr>
              <w:t>on career-field specialization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courses in i</w:t>
            </w:r>
            <w:r w:rsidR="00BF4C66">
              <w:rPr>
                <w:rFonts w:ascii="Arial" w:hAnsi="Arial" w:cs="Arial"/>
                <w:sz w:val="20"/>
                <w:szCs w:val="20"/>
              </w:rPr>
              <w:t>ndependent living, life-long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competencies</w:t>
            </w:r>
            <w:r w:rsidR="00BF4C6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career development and employment, as well as internships in the community where stude</w:t>
            </w:r>
            <w:r w:rsidR="00BF4C66">
              <w:rPr>
                <w:rFonts w:ascii="Arial" w:hAnsi="Arial" w:cs="Arial"/>
                <w:sz w:val="20"/>
                <w:szCs w:val="20"/>
              </w:rPr>
              <w:t>nts apply their learning in jobs</w:t>
            </w:r>
            <w:r>
              <w:rPr>
                <w:rFonts w:ascii="Arial" w:hAnsi="Arial" w:cs="Arial"/>
                <w:sz w:val="20"/>
                <w:szCs w:val="20"/>
              </w:rPr>
              <w:t xml:space="preserve"> of choice.</w:t>
            </w:r>
          </w:p>
        </w:tc>
      </w:tr>
      <w:tr w:rsidR="00A76D96" w:rsidRPr="00E600B7" w:rsidTr="00E600B7">
        <w:trPr>
          <w:tblCellSpacing w:w="15" w:type="dxa"/>
        </w:trPr>
        <w:tc>
          <w:tcPr>
            <w:tcW w:w="2425" w:type="dxa"/>
            <w:tcMar>
              <w:left w:w="0" w:type="dxa"/>
              <w:right w:w="58" w:type="dxa"/>
            </w:tcMar>
            <w:hideMark/>
          </w:tcPr>
          <w:p w:rsidR="00CB2CDB" w:rsidRPr="00E600B7" w:rsidRDefault="00CB2CDB" w:rsidP="00CB2CDB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OPPORTUNITIES: </w:t>
            </w:r>
          </w:p>
        </w:tc>
        <w:tc>
          <w:tcPr>
            <w:tcW w:w="6425" w:type="dxa"/>
            <w:tcMar>
              <w:left w:w="58" w:type="dxa"/>
            </w:tcMar>
            <w:hideMark/>
          </w:tcPr>
          <w:p w:rsidR="00CB2CDB" w:rsidRPr="00E600B7" w:rsidRDefault="00A440C0" w:rsidP="00980F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and Community Studies program</w:t>
            </w:r>
            <w:r w:rsidR="00252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5FC">
              <w:rPr>
                <w:rFonts w:ascii="Arial" w:hAnsi="Arial" w:cs="Arial"/>
                <w:sz w:val="20"/>
                <w:szCs w:val="20"/>
              </w:rPr>
              <w:t xml:space="preserve">supports </w:t>
            </w:r>
            <w:r w:rsidR="00252D93">
              <w:rPr>
                <w:rFonts w:ascii="Arial" w:hAnsi="Arial" w:cs="Arial"/>
                <w:sz w:val="20"/>
                <w:szCs w:val="20"/>
              </w:rPr>
              <w:t>students for a career and employment in an area of the students’ strengths and interests.</w:t>
            </w:r>
            <w:r w:rsidR="00323848">
              <w:rPr>
                <w:rFonts w:ascii="Arial" w:hAnsi="Arial" w:cs="Arial"/>
                <w:sz w:val="20"/>
                <w:szCs w:val="20"/>
              </w:rPr>
              <w:t xml:space="preserve"> In the first year, students take courses in career exploration and preparation, which assess student interest, past experience and current skills</w:t>
            </w:r>
            <w:r w:rsidR="00E715FC">
              <w:rPr>
                <w:rFonts w:ascii="Arial" w:hAnsi="Arial" w:cs="Arial"/>
                <w:sz w:val="20"/>
                <w:szCs w:val="20"/>
              </w:rPr>
              <w:t>. During</w:t>
            </w:r>
            <w:r w:rsidR="00323848">
              <w:rPr>
                <w:rFonts w:ascii="Arial" w:hAnsi="Arial" w:cs="Arial"/>
                <w:sz w:val="20"/>
                <w:szCs w:val="20"/>
              </w:rPr>
              <w:t xml:space="preserve"> sophomore and junio</w:t>
            </w:r>
            <w:r w:rsidR="00980F69">
              <w:rPr>
                <w:rFonts w:ascii="Arial" w:hAnsi="Arial" w:cs="Arial"/>
                <w:sz w:val="20"/>
                <w:szCs w:val="20"/>
              </w:rPr>
              <w:t>r years, students undertake 6-12</w:t>
            </w:r>
            <w:r w:rsidR="00323848">
              <w:rPr>
                <w:rFonts w:ascii="Arial" w:hAnsi="Arial" w:cs="Arial"/>
                <w:sz w:val="20"/>
                <w:szCs w:val="20"/>
              </w:rPr>
              <w:t xml:space="preserve"> hours of practicum experience </w:t>
            </w:r>
            <w:r w:rsidR="00E715FC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980F69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E715FC">
              <w:rPr>
                <w:rFonts w:ascii="Arial" w:hAnsi="Arial" w:cs="Arial"/>
                <w:sz w:val="20"/>
                <w:szCs w:val="20"/>
              </w:rPr>
              <w:t xml:space="preserve">settings throughout </w:t>
            </w:r>
            <w:r w:rsidR="00323848">
              <w:rPr>
                <w:rFonts w:ascii="Arial" w:hAnsi="Arial" w:cs="Arial"/>
                <w:sz w:val="20"/>
                <w:szCs w:val="20"/>
              </w:rPr>
              <w:t>campus. Senior year-student</w:t>
            </w:r>
            <w:r w:rsidR="00980F69">
              <w:rPr>
                <w:rFonts w:ascii="Arial" w:hAnsi="Arial" w:cs="Arial"/>
                <w:sz w:val="20"/>
                <w:szCs w:val="20"/>
              </w:rPr>
              <w:t>s</w:t>
            </w:r>
            <w:r w:rsidR="00323848">
              <w:rPr>
                <w:rFonts w:ascii="Arial" w:hAnsi="Arial" w:cs="Arial"/>
                <w:sz w:val="20"/>
                <w:szCs w:val="20"/>
              </w:rPr>
              <w:t xml:space="preserve"> have internships off campus in </w:t>
            </w:r>
            <w:r w:rsidR="00E715FC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323848">
              <w:rPr>
                <w:rFonts w:ascii="Arial" w:hAnsi="Arial" w:cs="Arial"/>
                <w:sz w:val="20"/>
                <w:szCs w:val="20"/>
              </w:rPr>
              <w:t>area of their specifi</w:t>
            </w:r>
            <w:r w:rsidR="00980F69">
              <w:rPr>
                <w:rFonts w:ascii="Arial" w:hAnsi="Arial" w:cs="Arial"/>
                <w:sz w:val="20"/>
                <w:szCs w:val="20"/>
              </w:rPr>
              <w:t>c interest. Students may work up to 36</w:t>
            </w:r>
            <w:r w:rsidR="00323848">
              <w:rPr>
                <w:rFonts w:ascii="Arial" w:hAnsi="Arial" w:cs="Arial"/>
                <w:sz w:val="20"/>
                <w:szCs w:val="20"/>
              </w:rPr>
              <w:t xml:space="preserve"> hours a week based on the individ</w:t>
            </w:r>
            <w:r w:rsidR="00E715FC">
              <w:rPr>
                <w:rFonts w:ascii="Arial" w:hAnsi="Arial" w:cs="Arial"/>
                <w:sz w:val="20"/>
                <w:szCs w:val="20"/>
              </w:rPr>
              <w:t>ual site and student preference</w:t>
            </w:r>
            <w:r w:rsidR="00323848">
              <w:rPr>
                <w:rFonts w:ascii="Arial" w:hAnsi="Arial" w:cs="Arial"/>
                <w:sz w:val="20"/>
                <w:szCs w:val="20"/>
              </w:rPr>
              <w:t>. Expected outcomes are gainful employment, either full or part time, in the student’s preferred career path. The program has established relationships with government agencies, local business and non-profit organizations.</w:t>
            </w:r>
          </w:p>
        </w:tc>
      </w:tr>
      <w:tr w:rsidR="00A76D96" w:rsidRPr="00E600B7" w:rsidTr="00E600B7">
        <w:trPr>
          <w:tblCellSpacing w:w="15" w:type="dxa"/>
        </w:trPr>
        <w:tc>
          <w:tcPr>
            <w:tcW w:w="2425" w:type="dxa"/>
            <w:tcMar>
              <w:left w:w="0" w:type="dxa"/>
              <w:right w:w="58" w:type="dxa"/>
            </w:tcMar>
            <w:hideMark/>
          </w:tcPr>
          <w:p w:rsidR="00CB2CDB" w:rsidRPr="00E600B7" w:rsidRDefault="00CB2CDB" w:rsidP="00CB2CDB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ADMISSION REQUIREMENTS: </w:t>
            </w:r>
          </w:p>
        </w:tc>
        <w:tc>
          <w:tcPr>
            <w:tcW w:w="6425" w:type="dxa"/>
            <w:tcMar>
              <w:left w:w="58" w:type="dxa"/>
            </w:tcMar>
            <w:hideMark/>
          </w:tcPr>
          <w:p w:rsidR="00CB2CDB" w:rsidRPr="00E600B7" w:rsidRDefault="00980F69" w:rsidP="00A440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program is limited to 12</w:t>
            </w:r>
            <w:r w:rsidR="00252D93">
              <w:rPr>
                <w:rFonts w:ascii="Arial" w:hAnsi="Arial" w:cs="Arial"/>
                <w:sz w:val="20"/>
                <w:szCs w:val="20"/>
              </w:rPr>
              <w:t xml:space="preserve"> students each fall. </w:t>
            </w:r>
            <w:r w:rsidR="00A440C0">
              <w:rPr>
                <w:rFonts w:ascii="Arial" w:hAnsi="Arial" w:cs="Arial"/>
                <w:sz w:val="20"/>
                <w:szCs w:val="20"/>
              </w:rPr>
              <w:t>Students participating in the program experience intellectual and developmental disabilities that may affect some intellectual functioning and adaptive</w:t>
            </w:r>
            <w:r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A440C0">
              <w:rPr>
                <w:rFonts w:ascii="Arial" w:hAnsi="Arial" w:cs="Arial"/>
                <w:sz w:val="20"/>
                <w:szCs w:val="20"/>
              </w:rPr>
              <w:t>. Requirements for admission include</w:t>
            </w:r>
            <w:r w:rsidR="00737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C86" w:rsidRPr="001A6B06">
              <w:rPr>
                <w:rFonts w:ascii="Arial" w:hAnsi="Arial" w:cs="Arial"/>
                <w:color w:val="FF0000"/>
                <w:sz w:val="20"/>
                <w:szCs w:val="20"/>
              </w:rPr>
              <w:t>reference letters</w:t>
            </w:r>
            <w:r w:rsidR="00252D93" w:rsidRPr="001A6B0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52D93">
              <w:rPr>
                <w:rFonts w:ascii="Arial" w:hAnsi="Arial" w:cs="Arial"/>
                <w:sz w:val="20"/>
                <w:szCs w:val="20"/>
              </w:rPr>
              <w:t>and</w:t>
            </w:r>
            <w:r w:rsidR="00737C86">
              <w:rPr>
                <w:rFonts w:ascii="Arial" w:hAnsi="Arial" w:cs="Arial"/>
                <w:sz w:val="20"/>
                <w:szCs w:val="20"/>
              </w:rPr>
              <w:t xml:space="preserve"> an in-person interview with the program’s admission review committee.</w:t>
            </w:r>
          </w:p>
        </w:tc>
      </w:tr>
      <w:tr w:rsidR="00A76D96" w:rsidRPr="00E600B7" w:rsidTr="00E600B7">
        <w:trPr>
          <w:tblCellSpacing w:w="15" w:type="dxa"/>
        </w:trPr>
        <w:tc>
          <w:tcPr>
            <w:tcW w:w="2425" w:type="dxa"/>
            <w:tcMar>
              <w:left w:w="0" w:type="dxa"/>
              <w:right w:w="58" w:type="dxa"/>
            </w:tcMar>
            <w:hideMark/>
          </w:tcPr>
          <w:p w:rsidR="00CB2CDB" w:rsidRPr="00E600B7" w:rsidRDefault="00CB2CDB" w:rsidP="00CB2CDB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LANGUAGE REQUIREMENTS: </w:t>
            </w:r>
          </w:p>
        </w:tc>
        <w:tc>
          <w:tcPr>
            <w:tcW w:w="6425" w:type="dxa"/>
            <w:tcMar>
              <w:left w:w="58" w:type="dxa"/>
            </w:tcMar>
            <w:hideMark/>
          </w:tcPr>
          <w:p w:rsidR="00CB2CDB" w:rsidRPr="00E600B7" w:rsidRDefault="00CB2CDB" w:rsidP="00CB2C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00B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76D96" w:rsidRPr="00E600B7" w:rsidTr="00E600B7">
        <w:trPr>
          <w:tblCellSpacing w:w="15" w:type="dxa"/>
        </w:trPr>
        <w:tc>
          <w:tcPr>
            <w:tcW w:w="2425" w:type="dxa"/>
            <w:tcMar>
              <w:left w:w="0" w:type="dxa"/>
              <w:right w:w="58" w:type="dxa"/>
            </w:tcMar>
            <w:hideMark/>
          </w:tcPr>
          <w:p w:rsidR="00CB2CDB" w:rsidRPr="00E600B7" w:rsidRDefault="00CB2CDB" w:rsidP="00CB2CDB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0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GRADUATION REQUIREMENTS: </w:t>
            </w:r>
          </w:p>
        </w:tc>
        <w:tc>
          <w:tcPr>
            <w:tcW w:w="6425" w:type="dxa"/>
            <w:tcMar>
              <w:left w:w="58" w:type="dxa"/>
            </w:tcMar>
            <w:hideMark/>
          </w:tcPr>
          <w:p w:rsidR="00CB2CDB" w:rsidRPr="00E600B7" w:rsidRDefault="00CB2CDB" w:rsidP="008D4A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00B7">
              <w:rPr>
                <w:rFonts w:ascii="Arial" w:hAnsi="Arial" w:cs="Arial"/>
                <w:sz w:val="20"/>
                <w:szCs w:val="20"/>
              </w:rPr>
              <w:t>Minimum 1</w:t>
            </w:r>
            <w:r w:rsidR="00737C86">
              <w:rPr>
                <w:rFonts w:ascii="Arial" w:hAnsi="Arial" w:cs="Arial"/>
                <w:sz w:val="20"/>
                <w:szCs w:val="20"/>
              </w:rPr>
              <w:t>20</w:t>
            </w:r>
            <w:r w:rsidR="008D4A57">
              <w:rPr>
                <w:rFonts w:ascii="Arial" w:hAnsi="Arial" w:cs="Arial"/>
                <w:sz w:val="20"/>
                <w:szCs w:val="20"/>
              </w:rPr>
              <w:t xml:space="preserve"> credit hours. Minimum 2.5</w:t>
            </w:r>
            <w:r w:rsidRPr="00E600B7">
              <w:rPr>
                <w:rFonts w:ascii="Arial" w:hAnsi="Arial" w:cs="Arial"/>
                <w:sz w:val="20"/>
                <w:szCs w:val="20"/>
              </w:rPr>
              <w:t xml:space="preserve"> cumulative and major GPA.</w:t>
            </w:r>
          </w:p>
        </w:tc>
      </w:tr>
      <w:tr w:rsidR="00E715FC" w:rsidRPr="00E600B7" w:rsidTr="00E600B7">
        <w:trPr>
          <w:tblCellSpacing w:w="15" w:type="dxa"/>
        </w:trPr>
        <w:tc>
          <w:tcPr>
            <w:tcW w:w="2425" w:type="dxa"/>
            <w:tcMar>
              <w:left w:w="0" w:type="dxa"/>
              <w:right w:w="58" w:type="dxa"/>
            </w:tcMar>
          </w:tcPr>
          <w:p w:rsidR="00E715FC" w:rsidRPr="00E715FC" w:rsidRDefault="00E715FC" w:rsidP="00CB2CDB">
            <w:pPr>
              <w:spacing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5FC">
              <w:rPr>
                <w:rFonts w:ascii="Arial" w:hAnsi="Arial" w:cs="Arial"/>
                <w:b/>
                <w:sz w:val="20"/>
                <w:szCs w:val="20"/>
              </w:rPr>
              <w:t>PROGRAM LEARNING OUTCOMES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25" w:type="dxa"/>
            <w:tcMar>
              <w:left w:w="58" w:type="dxa"/>
            </w:tcMar>
          </w:tcPr>
          <w:p w:rsidR="00E715FC" w:rsidRPr="00E600B7" w:rsidRDefault="00E80E9D" w:rsidP="008168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Graduates of the program become</w:t>
            </w:r>
            <w:r w:rsidR="00980F69">
              <w:rPr>
                <w:rFonts w:ascii="Arial" w:hAnsi="Arial" w:cs="Arial"/>
                <w:sz w:val="20"/>
                <w:szCs w:val="20"/>
              </w:rPr>
              <w:t xml:space="preserve"> more self-determined persons who are better prepar</w:t>
            </w:r>
            <w:r w:rsidR="008168E6">
              <w:rPr>
                <w:rFonts w:ascii="Arial" w:hAnsi="Arial" w:cs="Arial"/>
                <w:sz w:val="20"/>
                <w:szCs w:val="20"/>
              </w:rPr>
              <w:t>ed for independent living and the achievement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539F1">
              <w:rPr>
                <w:rFonts w:ascii="Arial" w:hAnsi="Arial" w:cs="Arial"/>
                <w:sz w:val="20"/>
                <w:szCs w:val="20"/>
              </w:rPr>
              <w:t xml:space="preserve">career goals.  Graduates </w:t>
            </w:r>
            <w:r>
              <w:rPr>
                <w:rFonts w:ascii="Arial" w:hAnsi="Arial" w:cs="Arial"/>
                <w:sz w:val="20"/>
                <w:szCs w:val="20"/>
              </w:rPr>
              <w:t>gain</w:t>
            </w:r>
            <w:r w:rsidR="007539F1">
              <w:rPr>
                <w:rFonts w:ascii="Arial" w:hAnsi="Arial" w:cs="Arial"/>
                <w:sz w:val="20"/>
                <w:szCs w:val="20"/>
              </w:rPr>
              <w:t xml:space="preserve"> confidence in</w:t>
            </w:r>
            <w:r w:rsidR="00980F69">
              <w:rPr>
                <w:rFonts w:ascii="Arial" w:hAnsi="Arial" w:cs="Arial"/>
                <w:sz w:val="20"/>
                <w:szCs w:val="20"/>
              </w:rPr>
              <w:t xml:space="preserve"> critical</w:t>
            </w:r>
            <w:r w:rsidR="007539F1">
              <w:rPr>
                <w:rFonts w:ascii="Arial" w:hAnsi="Arial" w:cs="Arial"/>
                <w:sz w:val="20"/>
                <w:szCs w:val="20"/>
              </w:rPr>
              <w:t xml:space="preserve"> and independent</w:t>
            </w:r>
            <w:r w:rsidR="00501720">
              <w:rPr>
                <w:rFonts w:ascii="Arial" w:hAnsi="Arial" w:cs="Arial"/>
                <w:sz w:val="20"/>
                <w:szCs w:val="20"/>
              </w:rPr>
              <w:t xml:space="preserve"> thinking,</w:t>
            </w:r>
            <w:r w:rsidR="00980F69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7539F1">
              <w:rPr>
                <w:rFonts w:ascii="Arial" w:hAnsi="Arial" w:cs="Arial"/>
                <w:sz w:val="20"/>
                <w:szCs w:val="20"/>
              </w:rPr>
              <w:t xml:space="preserve"> use their </w:t>
            </w:r>
            <w:r w:rsidR="00980F69">
              <w:rPr>
                <w:rFonts w:ascii="Arial" w:hAnsi="Arial" w:cs="Arial"/>
                <w:sz w:val="20"/>
                <w:szCs w:val="20"/>
              </w:rPr>
              <w:t xml:space="preserve">own voice and vision in order </w:t>
            </w:r>
            <w:r w:rsidR="001F1015">
              <w:rPr>
                <w:rFonts w:ascii="Arial" w:hAnsi="Arial" w:cs="Arial"/>
                <w:sz w:val="20"/>
                <w:szCs w:val="20"/>
              </w:rPr>
              <w:t>to be</w:t>
            </w:r>
            <w:r w:rsidR="00980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BE4">
              <w:rPr>
                <w:rFonts w:ascii="Arial" w:hAnsi="Arial" w:cs="Arial"/>
                <w:sz w:val="20"/>
                <w:szCs w:val="20"/>
              </w:rPr>
              <w:t xml:space="preserve">active and informed </w:t>
            </w:r>
            <w:r w:rsidR="00980F69">
              <w:rPr>
                <w:rFonts w:ascii="Arial" w:hAnsi="Arial" w:cs="Arial"/>
                <w:sz w:val="20"/>
                <w:szCs w:val="20"/>
              </w:rPr>
              <w:t>citizen</w:t>
            </w:r>
            <w:r w:rsidR="001F1015">
              <w:rPr>
                <w:rFonts w:ascii="Arial" w:hAnsi="Arial" w:cs="Arial"/>
                <w:sz w:val="20"/>
                <w:szCs w:val="20"/>
              </w:rPr>
              <w:t>s</w:t>
            </w:r>
            <w:r w:rsidR="00074BE4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F1015">
              <w:rPr>
                <w:rFonts w:ascii="Arial" w:hAnsi="Arial" w:cs="Arial"/>
                <w:sz w:val="20"/>
                <w:szCs w:val="20"/>
              </w:rPr>
              <w:t xml:space="preserve">Alumni understand basic concepts of the academic disciplines, and apply imagination and creativity as they begin a lifelong pursuit of knowledge.  </w:t>
            </w:r>
            <w:r w:rsidR="00501720">
              <w:rPr>
                <w:rFonts w:ascii="Arial" w:hAnsi="Arial" w:cs="Arial"/>
                <w:sz w:val="20"/>
                <w:szCs w:val="20"/>
              </w:rPr>
              <w:t xml:space="preserve">As ambassadors for the Career and Community Studies program, graduates are aware of ethical implications of their own actions, and are positive role models who contribute to societal </w:t>
            </w:r>
            <w:r>
              <w:rPr>
                <w:rFonts w:ascii="Arial" w:hAnsi="Arial" w:cs="Arial"/>
                <w:sz w:val="20"/>
                <w:szCs w:val="20"/>
              </w:rPr>
              <w:t>views</w:t>
            </w:r>
            <w:r w:rsidR="00501720">
              <w:rPr>
                <w:rFonts w:ascii="Arial" w:hAnsi="Arial" w:cs="Arial"/>
                <w:sz w:val="20"/>
                <w:szCs w:val="20"/>
              </w:rPr>
              <w:t xml:space="preserve"> concerning inclusion, community, and tolerance for diversity.  </w:t>
            </w:r>
          </w:p>
        </w:tc>
      </w:tr>
    </w:tbl>
    <w:p w:rsidR="00CB2CDB" w:rsidRPr="00E715FC" w:rsidRDefault="00CB2CDB" w:rsidP="00501720">
      <w:pPr>
        <w:rPr>
          <w:rFonts w:ascii="Arial" w:eastAsia="Times New Roman" w:hAnsi="Arial" w:cs="Arial"/>
          <w:sz w:val="28"/>
          <w:szCs w:val="28"/>
        </w:rPr>
      </w:pPr>
      <w:r w:rsidRPr="00E715FC">
        <w:rPr>
          <w:rFonts w:ascii="Arial" w:hAnsi="Arial" w:cs="Arial"/>
          <w:sz w:val="20"/>
          <w:szCs w:val="20"/>
        </w:rPr>
        <w:br w:type="page"/>
      </w:r>
      <w:r w:rsidR="00634922" w:rsidRPr="00E715FC">
        <w:rPr>
          <w:rFonts w:ascii="Arial" w:eastAsia="Times New Roman" w:hAnsi="Arial" w:cs="Arial"/>
          <w:sz w:val="28"/>
          <w:szCs w:val="28"/>
        </w:rPr>
        <w:lastRenderedPageBreak/>
        <w:t>Career and Community Studies</w:t>
      </w:r>
      <w:r w:rsidR="00E600B7" w:rsidRPr="00E715FC">
        <w:rPr>
          <w:rFonts w:ascii="Arial" w:eastAsia="Times New Roman" w:hAnsi="Arial" w:cs="Arial"/>
          <w:sz w:val="28"/>
          <w:szCs w:val="28"/>
        </w:rPr>
        <w:t xml:space="preserve"> </w:t>
      </w:r>
      <w:r w:rsidR="00E715FC" w:rsidRPr="00E715FC">
        <w:rPr>
          <w:rFonts w:ascii="Arial" w:eastAsia="Times New Roman" w:hAnsi="Arial" w:cs="Arial"/>
          <w:sz w:val="28"/>
          <w:szCs w:val="28"/>
        </w:rPr>
        <w:t>(Non-Degree)</w:t>
      </w:r>
      <w:r w:rsidR="00CF17EA">
        <w:rPr>
          <w:rFonts w:ascii="Arial" w:eastAsia="Times New Roman" w:hAnsi="Arial" w:cs="Arial"/>
          <w:sz w:val="28"/>
          <w:szCs w:val="28"/>
        </w:rPr>
        <w:t xml:space="preserve"> </w:t>
      </w:r>
      <w:r w:rsidR="00E600B7" w:rsidRPr="00E715FC">
        <w:rPr>
          <w:rFonts w:ascii="Arial" w:eastAsia="Times New Roman" w:hAnsi="Arial" w:cs="Arial"/>
          <w:sz w:val="28"/>
          <w:szCs w:val="28"/>
        </w:rPr>
        <w:t>–</w:t>
      </w:r>
      <w:r w:rsidR="00634922" w:rsidRPr="00E715FC">
        <w:rPr>
          <w:rFonts w:ascii="Arial" w:eastAsia="Times New Roman" w:hAnsi="Arial" w:cs="Arial"/>
          <w:sz w:val="28"/>
          <w:szCs w:val="28"/>
        </w:rPr>
        <w:t xml:space="preserve"> </w:t>
      </w:r>
      <w:r w:rsidRPr="00E715FC">
        <w:rPr>
          <w:rFonts w:ascii="Arial" w:eastAsia="Times New Roman" w:hAnsi="Arial" w:cs="Arial"/>
          <w:sz w:val="28"/>
          <w:szCs w:val="28"/>
        </w:rPr>
        <w:t>Program Requirements</w:t>
      </w:r>
    </w:p>
    <w:p w:rsidR="006124DF" w:rsidRPr="00E715FC" w:rsidRDefault="006124DF" w:rsidP="00E600B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B0C4DE"/>
          <w:left w:val="single" w:sz="6" w:space="0" w:color="B0C4DE"/>
          <w:bottom w:val="single" w:sz="6" w:space="0" w:color="B0C4DE"/>
          <w:right w:val="single" w:sz="6" w:space="0" w:color="B0C4DE"/>
          <w:insideH w:val="single" w:sz="6" w:space="0" w:color="B0C4DE"/>
          <w:insideV w:val="single" w:sz="6" w:space="0" w:color="B0C4DE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7"/>
        <w:gridCol w:w="639"/>
        <w:gridCol w:w="5462"/>
        <w:gridCol w:w="767"/>
      </w:tblGrid>
      <w:tr w:rsidR="0036599C" w:rsidRPr="00E600B7" w:rsidTr="00FB51B6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DBE5F1" w:themeFill="accent1" w:themeFillTint="33"/>
            <w:tcMar>
              <w:left w:w="43" w:type="dxa"/>
            </w:tcMar>
            <w:vAlign w:val="center"/>
            <w:hideMark/>
          </w:tcPr>
          <w:p w:rsidR="0036599C" w:rsidRPr="00E600B7" w:rsidRDefault="0036599C" w:rsidP="006349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MAJOR PROGRAM REQUIREMENTS </w:t>
            </w:r>
            <w:r w:rsidR="00E715FC"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(120</w:t>
            </w:r>
            <w:r w:rsidRPr="00E600B7"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credits)</w:t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600B7">
              <w:rPr>
                <w:rStyle w:val="Emphasis"/>
                <w:rFonts w:ascii="Arial" w:eastAsia="Times New Roman" w:hAnsi="Arial" w:cs="Arial"/>
                <w:b/>
                <w:bCs/>
                <w:sz w:val="18"/>
                <w:szCs w:val="18"/>
              </w:rPr>
              <w:t>Courses count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600B7">
              <w:rPr>
                <w:rStyle w:val="Emphasis"/>
                <w:rFonts w:ascii="Arial" w:eastAsia="Times New Roman" w:hAnsi="Arial" w:cs="Arial"/>
                <w:b/>
                <w:bCs/>
                <w:sz w:val="18"/>
                <w:szCs w:val="18"/>
              </w:rPr>
              <w:t>in major GPA</w:t>
            </w:r>
          </w:p>
        </w:tc>
      </w:tr>
      <w:tr w:rsidR="0036599C" w:rsidRPr="00E600B7" w:rsidTr="00FB51B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tcMar>
              <w:left w:w="43" w:type="dxa"/>
            </w:tcMar>
            <w:vAlign w:val="center"/>
            <w:hideMark/>
          </w:tcPr>
          <w:p w:rsidR="0036599C" w:rsidRPr="00E600B7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00B7"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Course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  <w:hideMark/>
          </w:tcPr>
          <w:p w:rsidR="0036599C" w:rsidRPr="00E600B7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00B7"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Title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9C" w:rsidRPr="00E600B7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00B7"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Credits</w:t>
            </w:r>
          </w:p>
        </w:tc>
      </w:tr>
      <w:tr w:rsidR="0036599C" w:rsidRPr="00817FD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  <w:vAlign w:val="center"/>
          </w:tcPr>
          <w:p w:rsidR="0036599C" w:rsidRPr="00817FD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817FD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College Orientation </w:t>
            </w:r>
            <w:r w:rsidRPr="0036599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36599C" w:rsidRPr="00817FDA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817FD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817FD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00010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47390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Personal Exploration I: Nutrition and Physical Fitness</w:t>
            </w:r>
          </w:p>
        </w:tc>
        <w:tc>
          <w:tcPr>
            <w:tcW w:w="0" w:type="auto"/>
            <w:vAlign w:val="center"/>
          </w:tcPr>
          <w:p w:rsidR="0036599C" w:rsidRPr="00817FDA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00015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47390A" w:rsidRDefault="0036599C" w:rsidP="003659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Experience I: Disability Awareness</w:t>
            </w:r>
          </w:p>
        </w:tc>
        <w:tc>
          <w:tcPr>
            <w:tcW w:w="0" w:type="auto"/>
            <w:vAlign w:val="center"/>
          </w:tcPr>
          <w:p w:rsidR="0036599C" w:rsidRPr="00817FDA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00020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Technology Workshop</w:t>
            </w:r>
            <w:r w:rsidR="00EA0CBF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:rsidR="0036599C" w:rsidRPr="00616E66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00025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Financial Literacy I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00030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Physical Education 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00035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Health and Wellness I: Personal Social Skills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00105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Career Exploration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00110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823BA5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Personal Exploration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 xml:space="preserve"> II: Independent Living and Leisure Education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00115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3E19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Academic Experience II: Self-Determination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00120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Technology Workshop II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00125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Financial Literacy II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00130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Physical Education II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00135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47390A" w:rsidRDefault="0036599C" w:rsidP="006349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Health and Wellness II: Human Sexuality</w:t>
            </w:r>
          </w:p>
        </w:tc>
        <w:tc>
          <w:tcPr>
            <w:tcW w:w="0" w:type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1C2438" w:rsidRPr="00616E66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1C2438" w:rsidRPr="00BF0B74" w:rsidRDefault="001C24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1C2438" w:rsidRDefault="001C2438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00196</w:t>
            </w:r>
          </w:p>
        </w:tc>
        <w:tc>
          <w:tcPr>
            <w:tcW w:w="0" w:type="auto"/>
            <w:tcMar>
              <w:left w:w="43" w:type="dxa"/>
            </w:tcMar>
          </w:tcPr>
          <w:p w:rsidR="001C2438" w:rsidRDefault="001C2438" w:rsidP="006349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Freshman Individual Study</w:t>
            </w:r>
            <w:r w:rsidR="00AC5A6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  <w:r w:rsidR="00EE171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1C2438" w:rsidRDefault="00EA0CBF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616E66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00205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Career Exploration I</w:t>
            </w:r>
          </w:p>
        </w:tc>
        <w:tc>
          <w:tcPr>
            <w:tcW w:w="0" w:type="auto"/>
            <w:shd w:val="clear" w:color="auto" w:fill="auto"/>
          </w:tcPr>
          <w:p w:rsidR="0036599C" w:rsidRPr="00616E66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E600B7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  <w:hideMark/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36599C" w:rsidRPr="00E600B7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00210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Academic 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>Success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E600B7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36599C" w:rsidRPr="00E600B7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  <w:hideMark/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36599C" w:rsidRPr="00E600B7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00215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Interpersonal Communications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E600B7" w:rsidRDefault="00737C86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E600B7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  <w:hideMark/>
          </w:tcPr>
          <w:p w:rsidR="0036599C" w:rsidRDefault="0036599C" w:rsidP="000719F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36599C" w:rsidRPr="00E600B7" w:rsidRDefault="0036599C" w:rsidP="000719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00225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36599C" w:rsidRPr="0047390A" w:rsidRDefault="0036599C" w:rsidP="000719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Financial Literacy 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E600B7" w:rsidRDefault="0036599C" w:rsidP="000719F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E600B7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  <w:hideMark/>
          </w:tcPr>
          <w:p w:rsidR="0036599C" w:rsidRDefault="0036599C" w:rsidP="005730E8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36599C" w:rsidRPr="00E600B7" w:rsidRDefault="0036599C" w:rsidP="005730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00235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  <w:vAlign w:val="center"/>
          </w:tcPr>
          <w:p w:rsidR="0036599C" w:rsidRPr="0047390A" w:rsidRDefault="0036599C" w:rsidP="005730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Health and Wellness III: Injury Prevention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E600B7" w:rsidRDefault="0036599C" w:rsidP="005730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Default="0036599C" w:rsidP="00D8781F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616E66" w:rsidRDefault="0036599C" w:rsidP="00D878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00292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47390A" w:rsidRDefault="001C2438" w:rsidP="00D878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Sophomore 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Practicum I</w:t>
            </w:r>
          </w:p>
        </w:tc>
        <w:tc>
          <w:tcPr>
            <w:tcW w:w="0" w:type="auto"/>
            <w:shd w:val="clear" w:color="auto" w:fill="auto"/>
          </w:tcPr>
          <w:p w:rsidR="0036599C" w:rsidRPr="00616E66" w:rsidRDefault="0036599C" w:rsidP="00D8781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1C2438" w:rsidRPr="00616E66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1C2438" w:rsidRPr="00BF0B74" w:rsidRDefault="001C2438" w:rsidP="00D878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1C2438" w:rsidRDefault="001C2438" w:rsidP="00D878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00296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1C2438" w:rsidRPr="00AC5A6D" w:rsidRDefault="001C2438" w:rsidP="00D8781F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Sophomore Independent Study</w:t>
            </w:r>
            <w:r w:rsidR="00AC5A6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C2438" w:rsidRDefault="00EA0CBF" w:rsidP="00D8781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E600B7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FF5F91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E600B7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00305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Career Exploration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E600B7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E600B7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7E18A9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Default="0036599C" w:rsidP="004011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00310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47390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Academic 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>Success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E600B7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  <w:hideMark/>
          </w:tcPr>
          <w:p w:rsidR="0036599C" w:rsidRDefault="0036599C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00325</w:t>
            </w:r>
          </w:p>
        </w:tc>
        <w:tc>
          <w:tcPr>
            <w:tcW w:w="0" w:type="auto"/>
            <w:tcMar>
              <w:left w:w="43" w:type="dxa"/>
            </w:tcMar>
            <w:vAlign w:val="center"/>
            <w:hideMark/>
          </w:tcPr>
          <w:p w:rsidR="0036599C" w:rsidRPr="0047390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Financial Literacy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599C" w:rsidRPr="003A3ACA" w:rsidRDefault="0036599C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>
            <w:r w:rsidRPr="00C14338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00335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47390A" w:rsidRDefault="0036599C" w:rsidP="00E4038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Health and Wellness IV: Healthy Living/Substance Abuse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E600B7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616E66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00392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47390A" w:rsidRDefault="001C2438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Sophomore 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Practicum II</w:t>
            </w:r>
          </w:p>
        </w:tc>
        <w:tc>
          <w:tcPr>
            <w:tcW w:w="0" w:type="auto"/>
            <w:shd w:val="clear" w:color="auto" w:fill="auto"/>
          </w:tcPr>
          <w:p w:rsidR="0036599C" w:rsidRPr="00616E66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00395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E050C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Special Topics </w:t>
            </w:r>
            <w:r w:rsidRPr="00E403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3A3ACA" w:rsidRDefault="00752B45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</w:t>
            </w:r>
            <w:r w:rsidR="005F1A3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1C2438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1C2438" w:rsidRPr="00BF0B74" w:rsidRDefault="001C2438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1C2438" w:rsidRDefault="001C2438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00396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1C2438" w:rsidRDefault="001C2438" w:rsidP="001C24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Junior Independent Study</w:t>
            </w:r>
            <w:r w:rsidR="00AC5A6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438" w:rsidRDefault="00EA0CBF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7651C1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00405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E4038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Career Preparation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3A3ACA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7651C1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00420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Academic Support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3A3ACA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616E66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00492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47390A" w:rsidRDefault="001C2438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Junior 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Practicum III</w:t>
            </w:r>
          </w:p>
        </w:tc>
        <w:tc>
          <w:tcPr>
            <w:tcW w:w="0" w:type="auto"/>
            <w:shd w:val="clear" w:color="auto" w:fill="auto"/>
          </w:tcPr>
          <w:p w:rsidR="0036599C" w:rsidRPr="00616E66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C968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00495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Special Topics </w:t>
            </w:r>
            <w:r w:rsidRPr="00E403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3A3ACA" w:rsidRDefault="00752B45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8168E6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1C2438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1C2438" w:rsidRPr="00BF0B74" w:rsidRDefault="001C2438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1C2438" w:rsidRDefault="001C2438" w:rsidP="00C968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00496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1C2438" w:rsidRPr="00AC5A6D" w:rsidRDefault="001C2438" w:rsidP="003417DA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Senior Independent Study</w:t>
            </w:r>
            <w:r w:rsidR="00AC5A6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438" w:rsidRDefault="00EA0CBF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7651C1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817FDA" w:rsidRDefault="0036599C" w:rsidP="00C968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00505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Career Preparation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3A3ACA" w:rsidRDefault="00737C86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7651C1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C968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00520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Academic Support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3A3ACA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616E66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00592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47390A" w:rsidRDefault="001C2438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Junior 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Practicum IV</w:t>
            </w:r>
          </w:p>
        </w:tc>
        <w:tc>
          <w:tcPr>
            <w:tcW w:w="0" w:type="auto"/>
            <w:shd w:val="clear" w:color="auto" w:fill="auto"/>
          </w:tcPr>
          <w:p w:rsidR="0036599C" w:rsidRPr="00616E66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00595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Special Topics </w:t>
            </w:r>
            <w:r w:rsidRPr="00E403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99C" w:rsidRPr="003A3ACA" w:rsidRDefault="00752B45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7651C1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817FD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00605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Community Life I</w:t>
            </w:r>
          </w:p>
        </w:tc>
        <w:tc>
          <w:tcPr>
            <w:tcW w:w="0" w:type="auto"/>
            <w:vAlign w:val="center"/>
          </w:tcPr>
          <w:p w:rsidR="0036599C" w:rsidRPr="003A3ACA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7651C1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817FD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00606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Community Life I Laboratory</w:t>
            </w:r>
          </w:p>
        </w:tc>
        <w:tc>
          <w:tcPr>
            <w:tcW w:w="0" w:type="auto"/>
            <w:vAlign w:val="center"/>
          </w:tcPr>
          <w:p w:rsidR="0036599C" w:rsidRPr="003A3ACA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616E66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00692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47390A" w:rsidRDefault="001C2438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Senior 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Internship I</w:t>
            </w:r>
          </w:p>
        </w:tc>
        <w:tc>
          <w:tcPr>
            <w:tcW w:w="0" w:type="auto"/>
            <w:shd w:val="clear" w:color="auto" w:fill="auto"/>
          </w:tcPr>
          <w:p w:rsidR="0036599C" w:rsidRPr="00616E66" w:rsidRDefault="001C2438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-12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597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Special Topics </w:t>
            </w:r>
            <w:r w:rsidRPr="00E403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36599C" w:rsidRPr="003A3ACA" w:rsidRDefault="00752B45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</w:t>
            </w:r>
            <w:r w:rsidR="00737C8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7651C1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817FDA" w:rsidRDefault="0036599C" w:rsidP="00C968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00705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Community Life I</w:t>
            </w:r>
            <w:r w:rsidR="00823BA5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:rsidR="0036599C" w:rsidRPr="003A3ACA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7651C1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817FDA" w:rsidRDefault="0036599C" w:rsidP="00C968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00706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Community Life I</w:t>
            </w:r>
            <w:r w:rsidR="00823BA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Laboratory</w:t>
            </w:r>
          </w:p>
        </w:tc>
        <w:tc>
          <w:tcPr>
            <w:tcW w:w="0" w:type="auto"/>
            <w:vAlign w:val="center"/>
          </w:tcPr>
          <w:p w:rsidR="0036599C" w:rsidRPr="003A3ACA" w:rsidRDefault="0036599C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36599C" w:rsidRPr="00616E66" w:rsidTr="00FB51B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616E66" w:rsidRDefault="0036599C" w:rsidP="00C968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00792</w:t>
            </w:r>
          </w:p>
        </w:tc>
        <w:tc>
          <w:tcPr>
            <w:tcW w:w="0" w:type="auto"/>
            <w:shd w:val="clear" w:color="auto" w:fill="auto"/>
            <w:tcMar>
              <w:left w:w="43" w:type="dxa"/>
            </w:tcMar>
          </w:tcPr>
          <w:p w:rsidR="0036599C" w:rsidRPr="0047390A" w:rsidRDefault="001C2438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Senior 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Internship II</w:t>
            </w:r>
          </w:p>
        </w:tc>
        <w:tc>
          <w:tcPr>
            <w:tcW w:w="0" w:type="auto"/>
            <w:shd w:val="clear" w:color="auto" w:fill="auto"/>
          </w:tcPr>
          <w:p w:rsidR="0036599C" w:rsidRPr="00616E66" w:rsidRDefault="001C2438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6599C">
              <w:rPr>
                <w:rFonts w:ascii="Arial" w:eastAsia="Times New Roman" w:hAnsi="Arial" w:cs="Arial"/>
                <w:sz w:val="18"/>
                <w:szCs w:val="18"/>
              </w:rPr>
              <w:t>-12</w:t>
            </w:r>
          </w:p>
        </w:tc>
      </w:tr>
      <w:tr w:rsidR="0036599C" w:rsidRPr="003A3ACA" w:rsidTr="00FB51B6">
        <w:trPr>
          <w:tblCellSpacing w:w="0" w:type="dxa"/>
          <w:jc w:val="center"/>
        </w:trPr>
        <w:tc>
          <w:tcPr>
            <w:tcW w:w="0" w:type="auto"/>
            <w:tcMar>
              <w:left w:w="43" w:type="dxa"/>
            </w:tcMar>
          </w:tcPr>
          <w:p w:rsidR="0036599C" w:rsidRDefault="0036599C" w:rsidP="003417DA">
            <w:r w:rsidRPr="00BF0B74">
              <w:rPr>
                <w:rFonts w:ascii="Arial" w:eastAsia="Times New Roman" w:hAnsi="Arial" w:cs="Arial"/>
                <w:sz w:val="18"/>
                <w:szCs w:val="18"/>
              </w:rPr>
              <w:t>CCS</w:t>
            </w:r>
          </w:p>
        </w:tc>
        <w:tc>
          <w:tcPr>
            <w:tcW w:w="0" w:type="auto"/>
            <w:tcMar>
              <w:left w:w="43" w:type="dxa"/>
            </w:tcMar>
          </w:tcPr>
          <w:p w:rsidR="0036599C" w:rsidRPr="00616E66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00795</w:t>
            </w:r>
          </w:p>
        </w:tc>
        <w:tc>
          <w:tcPr>
            <w:tcW w:w="0" w:type="auto"/>
            <w:tcMar>
              <w:left w:w="43" w:type="dxa"/>
            </w:tcMar>
            <w:vAlign w:val="center"/>
          </w:tcPr>
          <w:p w:rsidR="0036599C" w:rsidRPr="003A3ACA" w:rsidRDefault="0036599C" w:rsidP="003417D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Special Topics </w:t>
            </w:r>
            <w:r w:rsidRPr="00E4038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36599C" w:rsidRPr="003A3ACA" w:rsidRDefault="00752B45" w:rsidP="003417D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C243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737C8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36599C" w:rsidRPr="00E600B7" w:rsidTr="00FB51B6">
        <w:trPr>
          <w:tblCellSpacing w:w="0" w:type="dxa"/>
          <w:jc w:val="center"/>
        </w:trPr>
        <w:tc>
          <w:tcPr>
            <w:tcW w:w="6618" w:type="dxa"/>
            <w:gridSpan w:val="3"/>
            <w:vAlign w:val="center"/>
            <w:hideMark/>
          </w:tcPr>
          <w:p w:rsidR="0036599C" w:rsidRPr="0036599C" w:rsidRDefault="0036599C" w:rsidP="0036599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599C">
              <w:rPr>
                <w:rFonts w:ascii="Arial" w:eastAsia="Times New Roman" w:hAnsi="Arial" w:cs="Arial"/>
                <w:b/>
                <w:sz w:val="18"/>
                <w:szCs w:val="18"/>
              </w:rPr>
              <w:t>MINIMUM TOTAL</w:t>
            </w:r>
          </w:p>
        </w:tc>
        <w:tc>
          <w:tcPr>
            <w:tcW w:w="677" w:type="dxa"/>
            <w:vAlign w:val="center"/>
          </w:tcPr>
          <w:p w:rsidR="0036599C" w:rsidRPr="00E600B7" w:rsidRDefault="00737C86" w:rsidP="00E050C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</w:tr>
    </w:tbl>
    <w:p w:rsidR="0036599C" w:rsidRDefault="0036599C" w:rsidP="00CF17EA">
      <w:pPr>
        <w:pStyle w:val="NormalWeb"/>
        <w:numPr>
          <w:ilvl w:val="0"/>
          <w:numId w:val="4"/>
        </w:numPr>
        <w:tabs>
          <w:tab w:val="left" w:pos="216"/>
        </w:tabs>
        <w:spacing w:before="120" w:beforeAutospacing="0" w:after="0" w:afterAutospacing="0"/>
        <w:ind w:left="576" w:hanging="21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Students enrolled in CCS 00005 College Orientation </w:t>
      </w:r>
      <w:r w:rsidR="00CF17EA">
        <w:rPr>
          <w:rFonts w:ascii="Arial" w:eastAsia="Times New Roman" w:hAnsi="Arial" w:cs="Arial"/>
          <w:sz w:val="18"/>
          <w:szCs w:val="18"/>
        </w:rPr>
        <w:t xml:space="preserve">also </w:t>
      </w:r>
      <w:r>
        <w:rPr>
          <w:rFonts w:ascii="Arial" w:eastAsia="Times New Roman" w:hAnsi="Arial" w:cs="Arial"/>
          <w:sz w:val="18"/>
          <w:szCs w:val="18"/>
        </w:rPr>
        <w:t>will attend sessions of the Kent State course US 10097 Destination Kent State: First Year Experience.</w:t>
      </w:r>
    </w:p>
    <w:p w:rsidR="0036599C" w:rsidRDefault="0036599C" w:rsidP="00CF17EA">
      <w:pPr>
        <w:pStyle w:val="NormalWeb"/>
        <w:numPr>
          <w:ilvl w:val="0"/>
          <w:numId w:val="4"/>
        </w:numPr>
        <w:tabs>
          <w:tab w:val="left" w:pos="216"/>
        </w:tabs>
        <w:spacing w:before="120" w:beforeAutospacing="0" w:after="0" w:afterAutospacing="0"/>
        <w:ind w:left="576" w:hanging="21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Students enrolled in CCS 00030 and CCS 00130 Physical I/II </w:t>
      </w:r>
      <w:r w:rsidR="00CF17EA">
        <w:rPr>
          <w:rFonts w:ascii="Arial" w:eastAsia="Times New Roman" w:hAnsi="Arial" w:cs="Arial"/>
          <w:sz w:val="18"/>
          <w:szCs w:val="18"/>
        </w:rPr>
        <w:t xml:space="preserve">also </w:t>
      </w:r>
      <w:r>
        <w:rPr>
          <w:rFonts w:ascii="Arial" w:eastAsia="Times New Roman" w:hAnsi="Arial" w:cs="Arial"/>
          <w:sz w:val="18"/>
          <w:szCs w:val="18"/>
        </w:rPr>
        <w:t xml:space="preserve">will attend sessions of </w:t>
      </w:r>
      <w:r w:rsidR="00CF17EA">
        <w:rPr>
          <w:rFonts w:ascii="Arial" w:eastAsia="Times New Roman" w:hAnsi="Arial" w:cs="Arial"/>
          <w:sz w:val="18"/>
          <w:szCs w:val="18"/>
        </w:rPr>
        <w:t xml:space="preserve">different </w:t>
      </w:r>
      <w:r>
        <w:rPr>
          <w:rFonts w:ascii="Arial" w:eastAsia="Times New Roman" w:hAnsi="Arial" w:cs="Arial"/>
          <w:sz w:val="18"/>
          <w:szCs w:val="18"/>
        </w:rPr>
        <w:t>Kent State PEB (Physical Education–Basic) course</w:t>
      </w:r>
      <w:r w:rsidR="00CF17EA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36599C" w:rsidRDefault="0036599C" w:rsidP="00CF17EA">
      <w:pPr>
        <w:pStyle w:val="NormalWeb"/>
        <w:numPr>
          <w:ilvl w:val="0"/>
          <w:numId w:val="4"/>
        </w:numPr>
        <w:tabs>
          <w:tab w:val="left" w:pos="216"/>
        </w:tabs>
        <w:spacing w:before="120" w:beforeAutospacing="0" w:after="0" w:afterAutospacing="0"/>
        <w:ind w:left="576" w:hanging="21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Students enrolled in CCS 00215 Interpersonal Communications</w:t>
      </w:r>
      <w:r w:rsidR="00CF17EA">
        <w:rPr>
          <w:rFonts w:ascii="Arial" w:eastAsia="Times New Roman" w:hAnsi="Arial" w:cs="Arial"/>
          <w:sz w:val="18"/>
          <w:szCs w:val="18"/>
        </w:rPr>
        <w:t xml:space="preserve"> also will </w:t>
      </w:r>
      <w:r>
        <w:rPr>
          <w:rFonts w:ascii="Arial" w:eastAsia="Times New Roman" w:hAnsi="Arial" w:cs="Arial"/>
          <w:sz w:val="18"/>
          <w:szCs w:val="18"/>
        </w:rPr>
        <w:t>attend sessions of sessions of the Kent State course COMM 15000 Introduction to Human Communication.</w:t>
      </w:r>
    </w:p>
    <w:p w:rsidR="0036599C" w:rsidRDefault="0036599C" w:rsidP="00CF17EA">
      <w:pPr>
        <w:pStyle w:val="NormalWeb"/>
        <w:numPr>
          <w:ilvl w:val="0"/>
          <w:numId w:val="4"/>
        </w:numPr>
        <w:tabs>
          <w:tab w:val="left" w:pos="216"/>
        </w:tabs>
        <w:spacing w:before="120" w:beforeAutospacing="0" w:after="0" w:afterAutospacing="0"/>
        <w:ind w:left="576" w:hanging="21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Students enrolled in CCS 00395 Special Topics </w:t>
      </w:r>
      <w:r w:rsidR="00CF17EA">
        <w:rPr>
          <w:rFonts w:ascii="Arial" w:eastAsia="Times New Roman" w:hAnsi="Arial" w:cs="Arial"/>
          <w:sz w:val="18"/>
          <w:szCs w:val="18"/>
        </w:rPr>
        <w:t xml:space="preserve">also </w:t>
      </w:r>
      <w:r>
        <w:rPr>
          <w:rFonts w:ascii="Arial" w:eastAsia="Times New Roman" w:hAnsi="Arial" w:cs="Arial"/>
          <w:sz w:val="18"/>
          <w:szCs w:val="18"/>
        </w:rPr>
        <w:t>will attend sessions of Kent State courses selected in consultation with an advisor.</w:t>
      </w:r>
    </w:p>
    <w:p w:rsidR="00486D49" w:rsidRPr="00002E59" w:rsidRDefault="000E4CEA" w:rsidP="00CF17EA">
      <w:pPr>
        <w:pStyle w:val="NormalWeb"/>
        <w:numPr>
          <w:ilvl w:val="0"/>
          <w:numId w:val="4"/>
        </w:numPr>
        <w:tabs>
          <w:tab w:val="left" w:pos="216"/>
        </w:tabs>
        <w:spacing w:before="120" w:beforeAutospacing="0" w:after="0" w:afterAutospacing="0"/>
        <w:ind w:left="576" w:hanging="21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Students enrolled in CCS 0019</w:t>
      </w:r>
      <w:r w:rsidR="00486D49">
        <w:rPr>
          <w:rFonts w:ascii="Arial" w:eastAsia="Times New Roman" w:hAnsi="Arial" w:cs="Arial"/>
          <w:sz w:val="18"/>
          <w:szCs w:val="18"/>
        </w:rPr>
        <w:t>6 Independent Study will need prior approval from their CCS Academic Advisor and the topic must pertain to a career field of interest.</w:t>
      </w:r>
    </w:p>
    <w:sectPr w:rsidR="00486D49" w:rsidRPr="00002E59" w:rsidSect="00096769">
      <w:headerReference w:type="default" r:id="rId8"/>
      <w:pgSz w:w="12240" w:h="15840"/>
      <w:pgMar w:top="117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40" w:rsidRDefault="006F4240" w:rsidP="00CB2CDB">
      <w:r>
        <w:separator/>
      </w:r>
    </w:p>
  </w:endnote>
  <w:endnote w:type="continuationSeparator" w:id="0">
    <w:p w:rsidR="006F4240" w:rsidRDefault="006F4240" w:rsidP="00C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40" w:rsidRDefault="006F4240" w:rsidP="00CB2CDB">
      <w:r>
        <w:separator/>
      </w:r>
    </w:p>
  </w:footnote>
  <w:footnote w:type="continuationSeparator" w:id="0">
    <w:p w:rsidR="006F4240" w:rsidRDefault="006F4240" w:rsidP="00CB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C8" w:rsidRPr="00096769" w:rsidRDefault="00634922" w:rsidP="00CB2CDB">
    <w:pPr>
      <w:pStyle w:val="Header"/>
      <w:jc w:val="center"/>
      <w:rPr>
        <w:rFonts w:ascii="Arial Narrow" w:hAnsi="Arial Narrow" w:cs="Arial"/>
        <w:sz w:val="22"/>
        <w:szCs w:val="22"/>
      </w:rPr>
    </w:pPr>
    <w:r w:rsidRPr="00096769">
      <w:rPr>
        <w:rFonts w:ascii="Arial Narrow" w:hAnsi="Arial Narrow" w:cs="Arial"/>
        <w:sz w:val="22"/>
        <w:szCs w:val="22"/>
      </w:rPr>
      <w:t>PROPOSED 2015</w:t>
    </w:r>
    <w:r w:rsidR="00CE7DC8" w:rsidRPr="00096769">
      <w:rPr>
        <w:rFonts w:ascii="Arial Narrow" w:hAnsi="Arial Narrow" w:cs="Arial"/>
        <w:sz w:val="22"/>
        <w:szCs w:val="22"/>
      </w:rPr>
      <w:t xml:space="preserve"> UNIVERSITY CATALOG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03D"/>
    <w:multiLevelType w:val="hybridMultilevel"/>
    <w:tmpl w:val="F33A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967"/>
    <w:multiLevelType w:val="multilevel"/>
    <w:tmpl w:val="AE8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C2698"/>
    <w:multiLevelType w:val="multilevel"/>
    <w:tmpl w:val="853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6262F"/>
    <w:multiLevelType w:val="multilevel"/>
    <w:tmpl w:val="4702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DB"/>
    <w:rsid w:val="00002E59"/>
    <w:rsid w:val="00074BE4"/>
    <w:rsid w:val="00091790"/>
    <w:rsid w:val="00096769"/>
    <w:rsid w:val="000D0A3A"/>
    <w:rsid w:val="000E4CEA"/>
    <w:rsid w:val="0012002A"/>
    <w:rsid w:val="00151AE1"/>
    <w:rsid w:val="001A6B06"/>
    <w:rsid w:val="001B055E"/>
    <w:rsid w:val="001C2438"/>
    <w:rsid w:val="001D60CA"/>
    <w:rsid w:val="001E5350"/>
    <w:rsid w:val="001F1015"/>
    <w:rsid w:val="00252D93"/>
    <w:rsid w:val="00293815"/>
    <w:rsid w:val="002D2ACE"/>
    <w:rsid w:val="00323848"/>
    <w:rsid w:val="0036599C"/>
    <w:rsid w:val="003A3ACA"/>
    <w:rsid w:val="003E1994"/>
    <w:rsid w:val="0047390A"/>
    <w:rsid w:val="00486D49"/>
    <w:rsid w:val="00501720"/>
    <w:rsid w:val="00566130"/>
    <w:rsid w:val="00597FF9"/>
    <w:rsid w:val="005F1A31"/>
    <w:rsid w:val="006124DF"/>
    <w:rsid w:val="00616E66"/>
    <w:rsid w:val="00634922"/>
    <w:rsid w:val="00645508"/>
    <w:rsid w:val="006735AD"/>
    <w:rsid w:val="006A5FA3"/>
    <w:rsid w:val="006F4240"/>
    <w:rsid w:val="006F4DB4"/>
    <w:rsid w:val="00725CE2"/>
    <w:rsid w:val="00737C86"/>
    <w:rsid w:val="00752B45"/>
    <w:rsid w:val="007539F1"/>
    <w:rsid w:val="007750BE"/>
    <w:rsid w:val="008168E6"/>
    <w:rsid w:val="00817FDA"/>
    <w:rsid w:val="00823BA5"/>
    <w:rsid w:val="00827C81"/>
    <w:rsid w:val="0088338A"/>
    <w:rsid w:val="008B20B8"/>
    <w:rsid w:val="008D4A57"/>
    <w:rsid w:val="008E2D39"/>
    <w:rsid w:val="00957350"/>
    <w:rsid w:val="00980F69"/>
    <w:rsid w:val="009D681F"/>
    <w:rsid w:val="00A24C69"/>
    <w:rsid w:val="00A40814"/>
    <w:rsid w:val="00A440C0"/>
    <w:rsid w:val="00A76D96"/>
    <w:rsid w:val="00AC5A6D"/>
    <w:rsid w:val="00BF4C66"/>
    <w:rsid w:val="00C136CD"/>
    <w:rsid w:val="00C40FA9"/>
    <w:rsid w:val="00C67C63"/>
    <w:rsid w:val="00C9684C"/>
    <w:rsid w:val="00CB2CDB"/>
    <w:rsid w:val="00CB2D2F"/>
    <w:rsid w:val="00CE7DC8"/>
    <w:rsid w:val="00CF17EA"/>
    <w:rsid w:val="00D85ADF"/>
    <w:rsid w:val="00D85F70"/>
    <w:rsid w:val="00E050C2"/>
    <w:rsid w:val="00E14BBC"/>
    <w:rsid w:val="00E40382"/>
    <w:rsid w:val="00E600B7"/>
    <w:rsid w:val="00E715FC"/>
    <w:rsid w:val="00E80E9D"/>
    <w:rsid w:val="00E903B6"/>
    <w:rsid w:val="00EA0CBF"/>
    <w:rsid w:val="00EE1593"/>
    <w:rsid w:val="00EE1711"/>
    <w:rsid w:val="00EF416D"/>
    <w:rsid w:val="00F20B6A"/>
    <w:rsid w:val="00F544EF"/>
    <w:rsid w:val="00F5796A"/>
    <w:rsid w:val="00F85A89"/>
    <w:rsid w:val="00FA4796"/>
    <w:rsid w:val="00FB51B6"/>
    <w:rsid w:val="00FE5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C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2C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CDB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B2CD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2C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C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B2CDB"/>
    <w:rPr>
      <w:b/>
      <w:bCs/>
    </w:rPr>
  </w:style>
  <w:style w:type="character" w:styleId="Emphasis">
    <w:name w:val="Emphasis"/>
    <w:basedOn w:val="DefaultParagraphFont"/>
    <w:uiPriority w:val="20"/>
    <w:qFormat/>
    <w:rsid w:val="00CB2C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2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DB"/>
  </w:style>
  <w:style w:type="paragraph" w:styleId="Footer">
    <w:name w:val="footer"/>
    <w:basedOn w:val="Normal"/>
    <w:link w:val="FooterChar"/>
    <w:uiPriority w:val="99"/>
    <w:unhideWhenUsed/>
    <w:rsid w:val="00CB2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DB"/>
  </w:style>
  <w:style w:type="character" w:styleId="FollowedHyperlink">
    <w:name w:val="FollowedHyperlink"/>
    <w:basedOn w:val="DefaultParagraphFont"/>
    <w:uiPriority w:val="99"/>
    <w:semiHidden/>
    <w:unhideWhenUsed/>
    <w:rsid w:val="00EF416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B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C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2C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CDB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B2CD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2C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C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B2CDB"/>
    <w:rPr>
      <w:b/>
      <w:bCs/>
    </w:rPr>
  </w:style>
  <w:style w:type="character" w:styleId="Emphasis">
    <w:name w:val="Emphasis"/>
    <w:basedOn w:val="DefaultParagraphFont"/>
    <w:uiPriority w:val="20"/>
    <w:qFormat/>
    <w:rsid w:val="00CB2C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2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DB"/>
  </w:style>
  <w:style w:type="paragraph" w:styleId="Footer">
    <w:name w:val="footer"/>
    <w:basedOn w:val="Normal"/>
    <w:link w:val="FooterChar"/>
    <w:uiPriority w:val="99"/>
    <w:unhideWhenUsed/>
    <w:rsid w:val="00CB2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DB"/>
  </w:style>
  <w:style w:type="character" w:styleId="FollowedHyperlink">
    <w:name w:val="FollowedHyperlink"/>
    <w:basedOn w:val="DefaultParagraphFont"/>
    <w:uiPriority w:val="99"/>
    <w:semiHidden/>
    <w:unhideWhenUsed/>
    <w:rsid w:val="00EF416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B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Tillett</dc:creator>
  <cp:lastModifiedBy>Yvonne Hale</cp:lastModifiedBy>
  <cp:revision>2</cp:revision>
  <cp:lastPrinted>2014-09-08T16:29:00Z</cp:lastPrinted>
  <dcterms:created xsi:type="dcterms:W3CDTF">2014-10-08T13:27:00Z</dcterms:created>
  <dcterms:modified xsi:type="dcterms:W3CDTF">2014-10-08T13:27:00Z</dcterms:modified>
</cp:coreProperties>
</file>