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24308" w:rsidRDefault="00661B95" w:rsidP="00661B95">
      <w:pPr>
        <w:tabs>
          <w:tab w:val="center" w:pos="3960"/>
        </w:tabs>
        <w:jc w:val="center"/>
        <w:rPr>
          <w:b/>
          <w:bCs/>
          <w:sz w:val="20"/>
          <w:szCs w:val="20"/>
        </w:rPr>
      </w:pPr>
      <w:r w:rsidRPr="00024308">
        <w:rPr>
          <w:b/>
          <w:bCs/>
          <w:sz w:val="20"/>
          <w:szCs w:val="20"/>
        </w:rPr>
        <w:t>COLLEGE AND GRADUATE SCHOOL OF EDUCATION, HEALTH, AND HUMAN SERVICES</w:t>
      </w:r>
    </w:p>
    <w:p w:rsidR="00661B95" w:rsidRPr="00024308" w:rsidRDefault="00661B95" w:rsidP="00661B95">
      <w:pPr>
        <w:jc w:val="center"/>
        <w:rPr>
          <w:sz w:val="20"/>
          <w:szCs w:val="20"/>
        </w:rPr>
      </w:pPr>
      <w:r w:rsidRPr="00024308">
        <w:rPr>
          <w:sz w:val="20"/>
          <w:szCs w:val="20"/>
        </w:rPr>
        <w:t>Office of the Associate Dean for Administrative Affairs and Graduate Education</w:t>
      </w:r>
    </w:p>
    <w:p w:rsidR="00661B95" w:rsidRPr="00865BDA" w:rsidRDefault="00444911" w:rsidP="00661B95">
      <w:pPr>
        <w:jc w:val="center"/>
        <w:rPr>
          <w:b/>
          <w:sz w:val="20"/>
          <w:szCs w:val="20"/>
        </w:rPr>
      </w:pPr>
      <w:r w:rsidRPr="00865BDA">
        <w:rPr>
          <w:b/>
          <w:sz w:val="20"/>
          <w:szCs w:val="20"/>
        </w:rPr>
        <w:t>GRADUATE PROGRAM COORDINATORS MEETING</w:t>
      </w:r>
    </w:p>
    <w:p w:rsidR="00661B95" w:rsidRPr="00865BDA" w:rsidRDefault="002143AF" w:rsidP="00661B95">
      <w:pPr>
        <w:jc w:val="center"/>
        <w:rPr>
          <w:b/>
          <w:sz w:val="20"/>
          <w:szCs w:val="20"/>
        </w:rPr>
      </w:pPr>
      <w:r w:rsidRPr="00865BDA">
        <w:rPr>
          <w:b/>
          <w:sz w:val="20"/>
          <w:szCs w:val="20"/>
        </w:rPr>
        <w:t>November 19</w:t>
      </w:r>
      <w:r w:rsidR="00444911" w:rsidRPr="00865BDA">
        <w:rPr>
          <w:b/>
          <w:sz w:val="20"/>
          <w:szCs w:val="20"/>
        </w:rPr>
        <w:t>, 2013</w:t>
      </w:r>
    </w:p>
    <w:p w:rsidR="00661B95" w:rsidRPr="00024308" w:rsidRDefault="00661B95" w:rsidP="00661B95">
      <w:pPr>
        <w:jc w:val="center"/>
        <w:rPr>
          <w:sz w:val="20"/>
          <w:szCs w:val="20"/>
        </w:rPr>
      </w:pPr>
    </w:p>
    <w:p w:rsidR="00024308" w:rsidRPr="00024308" w:rsidRDefault="00024308" w:rsidP="00024308">
      <w:pPr>
        <w:rPr>
          <w:sz w:val="20"/>
          <w:szCs w:val="20"/>
        </w:rPr>
      </w:pPr>
      <w:r w:rsidRPr="00024308">
        <w:rPr>
          <w:sz w:val="20"/>
          <w:szCs w:val="20"/>
        </w:rPr>
        <w:t>MEMBERS ATTENDING: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24308" w:rsidRPr="00024308" w:rsidTr="005F52A8">
        <w:tc>
          <w:tcPr>
            <w:tcW w:w="2574" w:type="dxa"/>
          </w:tcPr>
          <w:p w:rsidR="00024308" w:rsidRPr="00024308" w:rsidRDefault="00024308" w:rsidP="005F52A8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FLA</w:t>
            </w:r>
          </w:p>
        </w:tc>
        <w:tc>
          <w:tcPr>
            <w:tcW w:w="2574" w:type="dxa"/>
          </w:tcPr>
          <w:p w:rsidR="00024308" w:rsidRPr="00024308" w:rsidRDefault="00024308" w:rsidP="005F52A8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2574" w:type="dxa"/>
          </w:tcPr>
          <w:p w:rsidR="00024308" w:rsidRPr="00024308" w:rsidRDefault="00024308" w:rsidP="005F52A8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LDES</w:t>
            </w:r>
          </w:p>
        </w:tc>
        <w:tc>
          <w:tcPr>
            <w:tcW w:w="2574" w:type="dxa"/>
          </w:tcPr>
          <w:p w:rsidR="00024308" w:rsidRPr="00024308" w:rsidRDefault="00024308" w:rsidP="005F52A8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TLC</w:t>
            </w:r>
          </w:p>
        </w:tc>
      </w:tr>
      <w:tr w:rsidR="00C13A20" w:rsidRPr="00024308" w:rsidTr="005F52A8"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Christa Boske</w:t>
            </w: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 Glickman</w:t>
            </w: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Cox</w:t>
            </w: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Hawley</w:t>
            </w:r>
          </w:p>
        </w:tc>
      </w:tr>
      <w:tr w:rsidR="00C13A20" w:rsidRPr="00024308" w:rsidTr="005F52A8"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Lyberger</w:t>
            </w: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Cichy</w:t>
            </w: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Henderson</w:t>
            </w:r>
          </w:p>
        </w:tc>
      </w:tr>
      <w:tr w:rsidR="00C13A20" w:rsidRPr="00024308" w:rsidTr="005F52A8"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Averil McClelland</w:t>
            </w: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McGlothlin</w:t>
            </w: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Janice Kroeger</w:t>
            </w:r>
          </w:p>
        </w:tc>
      </w:tr>
      <w:tr w:rsidR="00C13A20" w:rsidRPr="00024308" w:rsidTr="005F52A8"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Tricia Niesz</w:t>
            </w: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Sansosti</w:t>
            </w: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Denise Morgan</w:t>
            </w:r>
          </w:p>
        </w:tc>
      </w:tr>
      <w:tr w:rsidR="00C13A20" w:rsidRPr="00024308" w:rsidTr="005F52A8"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Swathi Ravichandran</w:t>
            </w: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 Tiene</w:t>
            </w: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O’Connor</w:t>
            </w:r>
          </w:p>
        </w:tc>
      </w:tr>
      <w:tr w:rsidR="00C13A20" w:rsidRPr="00024308" w:rsidTr="005F52A8"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Sonya Wisdom</w:t>
            </w:r>
          </w:p>
        </w:tc>
        <w:tc>
          <w:tcPr>
            <w:tcW w:w="2574" w:type="dxa"/>
          </w:tcPr>
          <w:p w:rsidR="00C13A20" w:rsidRDefault="00C13A20">
            <w:pPr>
              <w:rPr>
                <w:sz w:val="20"/>
                <w:szCs w:val="20"/>
              </w:rPr>
            </w:pPr>
          </w:p>
        </w:tc>
      </w:tr>
    </w:tbl>
    <w:p w:rsidR="00024308" w:rsidRPr="00024308" w:rsidRDefault="00C13A20" w:rsidP="0002430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Hackney, Cathy, Admin.</w:t>
      </w:r>
      <w:proofErr w:type="gramEnd"/>
      <w:r>
        <w:rPr>
          <w:sz w:val="20"/>
          <w:szCs w:val="20"/>
        </w:rPr>
        <w:t xml:space="preserve"> Affairs</w:t>
      </w:r>
      <w:r w:rsidR="00024308" w:rsidRPr="00024308">
        <w:rPr>
          <w:sz w:val="20"/>
          <w:szCs w:val="20"/>
        </w:rPr>
        <w:t>; Miller, Nancy, OGSS; Wymer, Luci, Recorder</w:t>
      </w:r>
    </w:p>
    <w:p w:rsidR="00024308" w:rsidRPr="00024308" w:rsidRDefault="00024308" w:rsidP="00024308">
      <w:pPr>
        <w:rPr>
          <w:sz w:val="20"/>
          <w:szCs w:val="20"/>
        </w:rPr>
      </w:pPr>
    </w:p>
    <w:p w:rsidR="00024308" w:rsidRPr="00024308" w:rsidRDefault="00024308" w:rsidP="00024308">
      <w:pPr>
        <w:rPr>
          <w:sz w:val="20"/>
          <w:szCs w:val="20"/>
        </w:rPr>
      </w:pPr>
      <w:r w:rsidRPr="00024308">
        <w:rPr>
          <w:sz w:val="20"/>
          <w:szCs w:val="20"/>
        </w:rPr>
        <w:t>MEMBERS ABSENT: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24308" w:rsidRPr="00024308" w:rsidTr="005F52A8">
        <w:tc>
          <w:tcPr>
            <w:tcW w:w="2574" w:type="dxa"/>
          </w:tcPr>
          <w:p w:rsidR="00024308" w:rsidRPr="00024308" w:rsidRDefault="00024308" w:rsidP="005F52A8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FLA</w:t>
            </w:r>
          </w:p>
        </w:tc>
        <w:tc>
          <w:tcPr>
            <w:tcW w:w="2574" w:type="dxa"/>
          </w:tcPr>
          <w:p w:rsidR="00024308" w:rsidRPr="00024308" w:rsidRDefault="00024308" w:rsidP="005F52A8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2574" w:type="dxa"/>
          </w:tcPr>
          <w:p w:rsidR="00024308" w:rsidRPr="00024308" w:rsidRDefault="00024308" w:rsidP="005F52A8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LDES</w:t>
            </w:r>
          </w:p>
        </w:tc>
        <w:tc>
          <w:tcPr>
            <w:tcW w:w="2574" w:type="dxa"/>
          </w:tcPr>
          <w:p w:rsidR="00024308" w:rsidRPr="00024308" w:rsidRDefault="00024308" w:rsidP="005F52A8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TLC</w:t>
            </w:r>
          </w:p>
        </w:tc>
      </w:tr>
      <w:tr w:rsidR="00C13A20" w:rsidRPr="00024308" w:rsidTr="005F52A8">
        <w:tc>
          <w:tcPr>
            <w:tcW w:w="2574" w:type="dxa"/>
          </w:tcPr>
          <w:p w:rsidR="00C13A20" w:rsidRPr="00C13A20" w:rsidRDefault="00C13A20" w:rsidP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Kretovics</w:t>
            </w:r>
          </w:p>
        </w:tc>
        <w:tc>
          <w:tcPr>
            <w:tcW w:w="2574" w:type="dxa"/>
          </w:tcPr>
          <w:p w:rsidR="00C13A20" w:rsidRPr="00C13A20" w:rsidRDefault="00C13A20" w:rsidP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Burzminski</w:t>
            </w:r>
          </w:p>
        </w:tc>
        <w:tc>
          <w:tcPr>
            <w:tcW w:w="2574" w:type="dxa"/>
          </w:tcPr>
          <w:p w:rsidR="00C13A20" w:rsidRPr="00C13A20" w:rsidRDefault="00C13A20" w:rsidP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Rumrill</w:t>
            </w:r>
          </w:p>
        </w:tc>
        <w:tc>
          <w:tcPr>
            <w:tcW w:w="2574" w:type="dxa"/>
          </w:tcPr>
          <w:p w:rsidR="00C13A20" w:rsidRPr="00C13A20" w:rsidRDefault="00C13A20" w:rsidP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Mitchell</w:t>
            </w:r>
          </w:p>
        </w:tc>
      </w:tr>
      <w:tr w:rsidR="00C13A20" w:rsidRPr="00024308" w:rsidTr="005F52A8">
        <w:tc>
          <w:tcPr>
            <w:tcW w:w="2574" w:type="dxa"/>
          </w:tcPr>
          <w:p w:rsidR="00C13A20" w:rsidRDefault="00C13A20" w:rsidP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Default="00C13A20" w:rsidP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 Ding</w:t>
            </w:r>
          </w:p>
        </w:tc>
        <w:tc>
          <w:tcPr>
            <w:tcW w:w="2574" w:type="dxa"/>
          </w:tcPr>
          <w:p w:rsidR="00C13A20" w:rsidRPr="00C13A20" w:rsidRDefault="00C13A20" w:rsidP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Pr="00C13A20" w:rsidRDefault="00C13A20" w:rsidP="00C13A20">
            <w:pPr>
              <w:rPr>
                <w:sz w:val="20"/>
                <w:szCs w:val="20"/>
              </w:rPr>
            </w:pPr>
          </w:p>
        </w:tc>
      </w:tr>
      <w:tr w:rsidR="00C13A20" w:rsidRPr="00024308" w:rsidTr="005F52A8">
        <w:tc>
          <w:tcPr>
            <w:tcW w:w="2574" w:type="dxa"/>
          </w:tcPr>
          <w:p w:rsidR="00C13A20" w:rsidRDefault="00C13A20" w:rsidP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Default="00C13A20" w:rsidP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Gordon</w:t>
            </w:r>
          </w:p>
        </w:tc>
        <w:tc>
          <w:tcPr>
            <w:tcW w:w="2574" w:type="dxa"/>
          </w:tcPr>
          <w:p w:rsidR="00C13A20" w:rsidRPr="00C13A20" w:rsidRDefault="00C13A20" w:rsidP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Pr="00C13A20" w:rsidRDefault="00C13A20" w:rsidP="00C13A20">
            <w:pPr>
              <w:rPr>
                <w:sz w:val="20"/>
                <w:szCs w:val="20"/>
              </w:rPr>
            </w:pPr>
          </w:p>
        </w:tc>
      </w:tr>
      <w:tr w:rsidR="00C13A20" w:rsidRPr="00024308" w:rsidTr="005F52A8">
        <w:tc>
          <w:tcPr>
            <w:tcW w:w="2574" w:type="dxa"/>
          </w:tcPr>
          <w:p w:rsidR="00C13A20" w:rsidRDefault="00C13A20" w:rsidP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Default="00C13A20" w:rsidP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Huston</w:t>
            </w:r>
          </w:p>
        </w:tc>
        <w:tc>
          <w:tcPr>
            <w:tcW w:w="2574" w:type="dxa"/>
          </w:tcPr>
          <w:p w:rsidR="00C13A20" w:rsidRPr="00C13A20" w:rsidRDefault="00C13A20" w:rsidP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Pr="00C13A20" w:rsidRDefault="00C13A20" w:rsidP="00C13A20">
            <w:pPr>
              <w:rPr>
                <w:sz w:val="20"/>
                <w:szCs w:val="20"/>
              </w:rPr>
            </w:pPr>
          </w:p>
        </w:tc>
      </w:tr>
      <w:tr w:rsidR="00C13A20" w:rsidRPr="00024308" w:rsidTr="005F52A8">
        <w:tc>
          <w:tcPr>
            <w:tcW w:w="2574" w:type="dxa"/>
          </w:tcPr>
          <w:p w:rsidR="00C13A20" w:rsidRDefault="00C13A20" w:rsidP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Default="00C13A20" w:rsidP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Lynne Rowan</w:t>
            </w:r>
          </w:p>
        </w:tc>
        <w:tc>
          <w:tcPr>
            <w:tcW w:w="2574" w:type="dxa"/>
          </w:tcPr>
          <w:p w:rsidR="00C13A20" w:rsidRPr="00C13A20" w:rsidRDefault="00C13A20" w:rsidP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Pr="00C13A20" w:rsidRDefault="00C13A20" w:rsidP="00C13A20">
            <w:pPr>
              <w:rPr>
                <w:sz w:val="20"/>
                <w:szCs w:val="20"/>
              </w:rPr>
            </w:pPr>
          </w:p>
        </w:tc>
      </w:tr>
      <w:tr w:rsidR="00C13A20" w:rsidRPr="00024308" w:rsidTr="005F52A8">
        <w:tc>
          <w:tcPr>
            <w:tcW w:w="2574" w:type="dxa"/>
          </w:tcPr>
          <w:p w:rsidR="00C13A20" w:rsidRDefault="00C13A20" w:rsidP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Default="00C13A20" w:rsidP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Laurie Wagner</w:t>
            </w:r>
          </w:p>
        </w:tc>
        <w:tc>
          <w:tcPr>
            <w:tcW w:w="2574" w:type="dxa"/>
          </w:tcPr>
          <w:p w:rsidR="00C13A20" w:rsidRPr="00C13A20" w:rsidRDefault="00C13A20" w:rsidP="00C13A2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13A20" w:rsidRPr="00C13A20" w:rsidRDefault="00C13A20" w:rsidP="00C13A20">
            <w:pPr>
              <w:rPr>
                <w:sz w:val="20"/>
                <w:szCs w:val="20"/>
              </w:rPr>
            </w:pPr>
          </w:p>
        </w:tc>
      </w:tr>
    </w:tbl>
    <w:p w:rsidR="00024308" w:rsidRPr="00024308" w:rsidRDefault="00024308" w:rsidP="00024308">
      <w:pPr>
        <w:rPr>
          <w:sz w:val="20"/>
          <w:szCs w:val="20"/>
        </w:rPr>
      </w:pPr>
      <w:r w:rsidRPr="00024308">
        <w:rPr>
          <w:sz w:val="20"/>
          <w:szCs w:val="20"/>
        </w:rPr>
        <w:t>GUESTS:</w:t>
      </w:r>
      <w:r w:rsidR="00C13A20">
        <w:rPr>
          <w:sz w:val="20"/>
          <w:szCs w:val="20"/>
        </w:rPr>
        <w:t xml:space="preserve">  International Students:  </w:t>
      </w:r>
      <w:proofErr w:type="spellStart"/>
      <w:r w:rsidR="00C13A20">
        <w:rPr>
          <w:sz w:val="20"/>
          <w:szCs w:val="20"/>
        </w:rPr>
        <w:t>Boxin</w:t>
      </w:r>
      <w:proofErr w:type="spellEnd"/>
      <w:r w:rsidR="00C13A20">
        <w:rPr>
          <w:sz w:val="20"/>
          <w:szCs w:val="20"/>
        </w:rPr>
        <w:t xml:space="preserve"> Jin; </w:t>
      </w:r>
      <w:proofErr w:type="spellStart"/>
      <w:r w:rsidR="00C13A20">
        <w:rPr>
          <w:sz w:val="20"/>
          <w:szCs w:val="20"/>
        </w:rPr>
        <w:t>Haoting</w:t>
      </w:r>
      <w:proofErr w:type="spellEnd"/>
      <w:r w:rsidR="00C13A20">
        <w:rPr>
          <w:sz w:val="20"/>
          <w:szCs w:val="20"/>
        </w:rPr>
        <w:t xml:space="preserve"> Cui; </w:t>
      </w:r>
      <w:proofErr w:type="spellStart"/>
      <w:r w:rsidR="00C13A20">
        <w:rPr>
          <w:sz w:val="20"/>
          <w:szCs w:val="20"/>
        </w:rPr>
        <w:t>Aboudou</w:t>
      </w:r>
      <w:proofErr w:type="spellEnd"/>
      <w:r w:rsidR="00C13A20">
        <w:rPr>
          <w:sz w:val="20"/>
          <w:szCs w:val="20"/>
        </w:rPr>
        <w:t xml:space="preserve"> </w:t>
      </w:r>
      <w:proofErr w:type="spellStart"/>
      <w:r w:rsidR="00C13A20">
        <w:rPr>
          <w:sz w:val="20"/>
          <w:szCs w:val="20"/>
        </w:rPr>
        <w:t>Hamidou</w:t>
      </w:r>
      <w:proofErr w:type="spellEnd"/>
      <w:r w:rsidR="00C13A20">
        <w:rPr>
          <w:sz w:val="20"/>
          <w:szCs w:val="20"/>
        </w:rPr>
        <w:t xml:space="preserve"> </w:t>
      </w:r>
      <w:proofErr w:type="spellStart"/>
      <w:r w:rsidR="00C13A20">
        <w:rPr>
          <w:sz w:val="20"/>
          <w:szCs w:val="20"/>
        </w:rPr>
        <w:t>Berthe</w:t>
      </w:r>
      <w:proofErr w:type="spellEnd"/>
    </w:p>
    <w:p w:rsidR="00661B95" w:rsidRPr="00024308" w:rsidRDefault="00661B95" w:rsidP="00661B9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940"/>
        <w:gridCol w:w="2178"/>
      </w:tblGrid>
      <w:tr w:rsidR="00661B95" w:rsidRPr="00024308" w:rsidTr="00661B95">
        <w:tc>
          <w:tcPr>
            <w:tcW w:w="2178" w:type="dxa"/>
          </w:tcPr>
          <w:p w:rsidR="00661B95" w:rsidRPr="00024308" w:rsidRDefault="00661B95" w:rsidP="00661B95">
            <w:pPr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5940" w:type="dxa"/>
          </w:tcPr>
          <w:p w:rsidR="00661B95" w:rsidRPr="00024308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178" w:type="dxa"/>
          </w:tcPr>
          <w:p w:rsidR="00661B95" w:rsidRPr="00024308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ACTION TAKEN</w:t>
            </w:r>
          </w:p>
        </w:tc>
      </w:tr>
      <w:tr w:rsidR="00661B95" w:rsidRPr="00024308" w:rsidTr="00661B95">
        <w:tc>
          <w:tcPr>
            <w:tcW w:w="2178" w:type="dxa"/>
          </w:tcPr>
          <w:p w:rsidR="00661B95" w:rsidRPr="00024308" w:rsidRDefault="002143AF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Introduction of International C&amp;I Students</w:t>
            </w:r>
          </w:p>
        </w:tc>
        <w:tc>
          <w:tcPr>
            <w:tcW w:w="5940" w:type="dxa"/>
          </w:tcPr>
          <w:p w:rsidR="00661B95" w:rsidRPr="00024308" w:rsidRDefault="00423A5A" w:rsidP="00C1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13A2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H</w:t>
            </w:r>
            <w:r w:rsidR="00C13A20">
              <w:rPr>
                <w:sz w:val="20"/>
                <w:szCs w:val="20"/>
              </w:rPr>
              <w:t>ackney</w:t>
            </w:r>
            <w:r>
              <w:rPr>
                <w:sz w:val="20"/>
                <w:szCs w:val="20"/>
              </w:rPr>
              <w:t xml:space="preserve"> called the meeting to order and welcomed the group.  </w:t>
            </w:r>
            <w:r w:rsidR="000609D2">
              <w:rPr>
                <w:sz w:val="20"/>
                <w:szCs w:val="20"/>
              </w:rPr>
              <w:t xml:space="preserve">She explained that she had heard a presentation from Dr. Henderson’s international students regarding the TOEFL </w:t>
            </w:r>
            <w:r w:rsidR="00C13A20">
              <w:rPr>
                <w:sz w:val="20"/>
                <w:szCs w:val="20"/>
              </w:rPr>
              <w:t xml:space="preserve">and </w:t>
            </w:r>
            <w:r w:rsidR="000609D2">
              <w:rPr>
                <w:sz w:val="20"/>
                <w:szCs w:val="20"/>
              </w:rPr>
              <w:t xml:space="preserve">thought it would be </w:t>
            </w:r>
            <w:r w:rsidR="00C13A20">
              <w:rPr>
                <w:sz w:val="20"/>
                <w:szCs w:val="20"/>
              </w:rPr>
              <w:t>an interesting</w:t>
            </w:r>
            <w:r w:rsidR="000609D2">
              <w:rPr>
                <w:sz w:val="20"/>
                <w:szCs w:val="20"/>
              </w:rPr>
              <w:t xml:space="preserve"> presentation for the group as they discuss these exams.</w:t>
            </w:r>
            <w:r w:rsidR="00071C0D">
              <w:rPr>
                <w:sz w:val="20"/>
                <w:szCs w:val="20"/>
              </w:rPr>
              <w:t xml:space="preserve">  Students are from </w:t>
            </w:r>
            <w:r w:rsidR="00C13A20">
              <w:rPr>
                <w:sz w:val="20"/>
                <w:szCs w:val="20"/>
              </w:rPr>
              <w:t>Dr. Henderson’s</w:t>
            </w:r>
            <w:r w:rsidR="00071C0D">
              <w:rPr>
                <w:sz w:val="20"/>
                <w:szCs w:val="20"/>
              </w:rPr>
              <w:t xml:space="preserve"> Fundamentals of Curriculum course.  He gave a brief explanation of the course.  </w:t>
            </w:r>
          </w:p>
        </w:tc>
        <w:tc>
          <w:tcPr>
            <w:tcW w:w="2178" w:type="dxa"/>
          </w:tcPr>
          <w:p w:rsidR="00661B95" w:rsidRPr="00024308" w:rsidRDefault="00661B95" w:rsidP="00661B95">
            <w:pPr>
              <w:rPr>
                <w:sz w:val="20"/>
                <w:szCs w:val="20"/>
              </w:rPr>
            </w:pPr>
          </w:p>
        </w:tc>
      </w:tr>
      <w:tr w:rsidR="00661B95" w:rsidRPr="00024308" w:rsidTr="00661B95">
        <w:tc>
          <w:tcPr>
            <w:tcW w:w="2178" w:type="dxa"/>
          </w:tcPr>
          <w:p w:rsidR="00661B95" w:rsidRPr="00024308" w:rsidRDefault="002143AF" w:rsidP="0021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Students Presentation on the TOEFL Exam</w:t>
            </w:r>
          </w:p>
        </w:tc>
        <w:tc>
          <w:tcPr>
            <w:tcW w:w="5940" w:type="dxa"/>
          </w:tcPr>
          <w:p w:rsidR="00661B95" w:rsidRDefault="00903C74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gave a slide presentation on the TOEFL language assessment test.  They also provided their views</w:t>
            </w:r>
            <w:r w:rsidR="0045673D">
              <w:rPr>
                <w:sz w:val="20"/>
                <w:szCs w:val="20"/>
              </w:rPr>
              <w:t xml:space="preserve"> and concerns</w:t>
            </w:r>
            <w:r>
              <w:rPr>
                <w:sz w:val="20"/>
                <w:szCs w:val="20"/>
              </w:rPr>
              <w:t xml:space="preserve"> on the effectiveness of this assessment</w:t>
            </w:r>
            <w:r w:rsidR="0045673D">
              <w:rPr>
                <w:sz w:val="20"/>
                <w:szCs w:val="20"/>
              </w:rPr>
              <w:t xml:space="preserve">. </w:t>
            </w:r>
          </w:p>
          <w:p w:rsidR="00C13A20" w:rsidRDefault="00C13A20" w:rsidP="00661B95">
            <w:pPr>
              <w:rPr>
                <w:sz w:val="20"/>
                <w:szCs w:val="20"/>
              </w:rPr>
            </w:pPr>
          </w:p>
          <w:p w:rsidR="00674AF0" w:rsidRDefault="00674AF0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with the TOEFL</w:t>
            </w:r>
            <w:r w:rsidR="00C13A20">
              <w:rPr>
                <w:sz w:val="20"/>
                <w:szCs w:val="20"/>
              </w:rPr>
              <w:t>:</w:t>
            </w:r>
          </w:p>
          <w:p w:rsidR="00674AF0" w:rsidRDefault="00674AF0" w:rsidP="00661B95">
            <w:pPr>
              <w:rPr>
                <w:sz w:val="20"/>
                <w:szCs w:val="20"/>
              </w:rPr>
            </w:pPr>
          </w:p>
          <w:p w:rsidR="00674AF0" w:rsidRDefault="00ED3904" w:rsidP="00674A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American-culture orientation</w:t>
            </w:r>
          </w:p>
          <w:p w:rsidR="00ED3904" w:rsidRDefault="00ED3904" w:rsidP="00674A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pressure</w:t>
            </w:r>
            <w:r w:rsidR="00C36DA0">
              <w:rPr>
                <w:sz w:val="20"/>
                <w:szCs w:val="20"/>
              </w:rPr>
              <w:t xml:space="preserve"> – given only 1 minute in some areas to provide answer.</w:t>
            </w:r>
          </w:p>
          <w:p w:rsidR="00ED3904" w:rsidRDefault="00ED3904" w:rsidP="00674A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focus on students’ fields</w:t>
            </w:r>
          </w:p>
          <w:p w:rsidR="00ED3904" w:rsidRDefault="00ED3904" w:rsidP="00674A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Inflexibility of the test questions</w:t>
            </w:r>
          </w:p>
          <w:p w:rsidR="00ED3904" w:rsidRDefault="00ED3904" w:rsidP="00674A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taking context</w:t>
            </w:r>
          </w:p>
          <w:p w:rsidR="00EE15B9" w:rsidRDefault="00EE1958" w:rsidP="00ED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3904" w:rsidRDefault="00EE1958" w:rsidP="00ED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was discussion regarding the value of the test and the value of the outcomes. </w:t>
            </w:r>
            <w:r w:rsidR="00C13A20">
              <w:rPr>
                <w:sz w:val="20"/>
                <w:szCs w:val="20"/>
              </w:rPr>
              <w:t xml:space="preserve"> The students did not feel the test truly reflected their ability to be successful in graduate programs at KSU.</w:t>
            </w:r>
          </w:p>
          <w:p w:rsidR="00CC102E" w:rsidRDefault="00CC102E" w:rsidP="00ED3904">
            <w:pPr>
              <w:rPr>
                <w:sz w:val="20"/>
                <w:szCs w:val="20"/>
              </w:rPr>
            </w:pPr>
          </w:p>
          <w:p w:rsidR="00CC102E" w:rsidRPr="00ED3904" w:rsidRDefault="00CC102E" w:rsidP="00ED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of the international student’s ability to understand and communicate.  </w:t>
            </w:r>
            <w:r w:rsidR="0041699B">
              <w:rPr>
                <w:sz w:val="20"/>
                <w:szCs w:val="20"/>
              </w:rPr>
              <w:t xml:space="preserve">Several members sited the fact that international students work harder than anyone else in the program.  </w:t>
            </w:r>
          </w:p>
        </w:tc>
        <w:tc>
          <w:tcPr>
            <w:tcW w:w="2178" w:type="dxa"/>
          </w:tcPr>
          <w:p w:rsidR="00661B95" w:rsidRPr="00024308" w:rsidRDefault="00661B95" w:rsidP="00661B95">
            <w:pPr>
              <w:rPr>
                <w:sz w:val="20"/>
                <w:szCs w:val="20"/>
              </w:rPr>
            </w:pPr>
          </w:p>
        </w:tc>
      </w:tr>
      <w:tr w:rsidR="00661B95" w:rsidRPr="00024308" w:rsidTr="00661B95">
        <w:tc>
          <w:tcPr>
            <w:tcW w:w="2178" w:type="dxa"/>
          </w:tcPr>
          <w:p w:rsidR="00661B95" w:rsidRPr="00024308" w:rsidRDefault="002143AF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Discussion and Development of Elements for an EHHS Vision of Graduate Education</w:t>
            </w:r>
          </w:p>
        </w:tc>
        <w:tc>
          <w:tcPr>
            <w:tcW w:w="5940" w:type="dxa"/>
          </w:tcPr>
          <w:p w:rsidR="00661B95" w:rsidRDefault="0041699B" w:rsidP="00CC1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incredibly hardworking</w:t>
            </w:r>
          </w:p>
          <w:p w:rsidR="0041699B" w:rsidRDefault="0041699B" w:rsidP="00CC1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be viewed on a case by case basis</w:t>
            </w:r>
            <w:r w:rsidR="00275CF9">
              <w:rPr>
                <w:sz w:val="20"/>
                <w:szCs w:val="20"/>
              </w:rPr>
              <w:t xml:space="preserve"> - holistically</w:t>
            </w:r>
          </w:p>
          <w:p w:rsidR="00705874" w:rsidRDefault="00705874" w:rsidP="00CC1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Helping them to be more reflective and critical thinkers</w:t>
            </w:r>
          </w:p>
          <w:p w:rsidR="00705874" w:rsidRDefault="00705874" w:rsidP="00CC1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:rsidR="00705874" w:rsidRDefault="00705874" w:rsidP="00CC1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Concern that the written word is focused on more than the communication skills</w:t>
            </w:r>
          </w:p>
          <w:p w:rsidR="00BF7EB7" w:rsidRDefault="00BF7EB7" w:rsidP="00CC1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for writing</w:t>
            </w:r>
          </w:p>
          <w:p w:rsidR="00BF7EB7" w:rsidRDefault="00BF7EB7" w:rsidP="00CC1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 &amp; TA teaching assignments are not as available for international students because of lack </w:t>
            </w:r>
            <w:r w:rsidR="00252BEE">
              <w:rPr>
                <w:sz w:val="20"/>
                <w:szCs w:val="20"/>
              </w:rPr>
              <w:t>of language</w:t>
            </w:r>
            <w:r>
              <w:rPr>
                <w:sz w:val="20"/>
                <w:szCs w:val="20"/>
              </w:rPr>
              <w:t xml:space="preserve"> skills.</w:t>
            </w:r>
          </w:p>
          <w:p w:rsidR="00252BEE" w:rsidRDefault="00252BEE" w:rsidP="00CC1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C&amp;I </w:t>
            </w:r>
            <w:proofErr w:type="gramStart"/>
            <w:r>
              <w:rPr>
                <w:sz w:val="20"/>
                <w:szCs w:val="20"/>
              </w:rPr>
              <w:t>requires</w:t>
            </w:r>
            <w:proofErr w:type="gramEnd"/>
            <w:r>
              <w:rPr>
                <w:sz w:val="20"/>
                <w:szCs w:val="20"/>
              </w:rPr>
              <w:t xml:space="preserve"> an advocate in the program if the student has low TOEFL scores.  </w:t>
            </w:r>
          </w:p>
          <w:p w:rsidR="00E7287C" w:rsidRDefault="00E7287C" w:rsidP="00CC1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support services for international students</w:t>
            </w:r>
          </w:p>
          <w:p w:rsidR="00347338" w:rsidRPr="00CC102E" w:rsidRDefault="00347338" w:rsidP="00CC1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hr week GA to hold weekly writing group</w:t>
            </w:r>
            <w:r w:rsidR="00275CF9">
              <w:rPr>
                <w:sz w:val="20"/>
                <w:szCs w:val="20"/>
              </w:rPr>
              <w:t xml:space="preserve"> in house.</w:t>
            </w:r>
          </w:p>
        </w:tc>
        <w:tc>
          <w:tcPr>
            <w:tcW w:w="2178" w:type="dxa"/>
          </w:tcPr>
          <w:p w:rsidR="00661B95" w:rsidRPr="00024308" w:rsidRDefault="00661B95" w:rsidP="00661B95">
            <w:pPr>
              <w:rPr>
                <w:sz w:val="20"/>
                <w:szCs w:val="20"/>
              </w:rPr>
            </w:pPr>
          </w:p>
        </w:tc>
      </w:tr>
      <w:tr w:rsidR="00444911" w:rsidRPr="00024308" w:rsidTr="00661B95">
        <w:tc>
          <w:tcPr>
            <w:tcW w:w="2178" w:type="dxa"/>
          </w:tcPr>
          <w:p w:rsidR="00444911" w:rsidRDefault="002143AF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Registration</w:t>
            </w:r>
          </w:p>
          <w:p w:rsidR="002143AF" w:rsidRDefault="002143AF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Recommendations from the Doctoral Program Review Committee</w:t>
            </w:r>
          </w:p>
        </w:tc>
        <w:tc>
          <w:tcPr>
            <w:tcW w:w="5940" w:type="dxa"/>
          </w:tcPr>
          <w:p w:rsidR="00444911" w:rsidRPr="00024308" w:rsidRDefault="00406F40" w:rsidP="003A7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Suggested by the Doctoral Program Review Committee that the thesis students be registered by the school offices for thesis just as the doctoral students are registered for Dissertation I &amp; II.  How this would work was explained.  </w:t>
            </w:r>
          </w:p>
        </w:tc>
        <w:tc>
          <w:tcPr>
            <w:tcW w:w="2178" w:type="dxa"/>
          </w:tcPr>
          <w:p w:rsidR="00444911" w:rsidRPr="00024308" w:rsidRDefault="003A7DB2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Hackney</w:t>
            </w:r>
            <w:r>
              <w:rPr>
                <w:sz w:val="20"/>
                <w:szCs w:val="20"/>
              </w:rPr>
              <w:t xml:space="preserve"> will meet with the School directors to determine is this new procedure would be possible.</w:t>
            </w:r>
          </w:p>
        </w:tc>
      </w:tr>
      <w:tr w:rsidR="00444911" w:rsidRPr="00024308" w:rsidTr="00661B95">
        <w:tc>
          <w:tcPr>
            <w:tcW w:w="2178" w:type="dxa"/>
          </w:tcPr>
          <w:p w:rsidR="00444911" w:rsidRDefault="002143AF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Anything else for the good of the group?</w:t>
            </w:r>
          </w:p>
        </w:tc>
        <w:tc>
          <w:tcPr>
            <w:tcW w:w="5940" w:type="dxa"/>
          </w:tcPr>
          <w:p w:rsidR="00444911" w:rsidRPr="00024308" w:rsidRDefault="008D7DE4" w:rsidP="003A7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65BD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</w:t>
            </w:r>
            <w:r w:rsidR="00865BDA">
              <w:rPr>
                <w:sz w:val="20"/>
                <w:szCs w:val="20"/>
              </w:rPr>
              <w:t>ckert</w:t>
            </w:r>
            <w:r>
              <w:rPr>
                <w:sz w:val="20"/>
                <w:szCs w:val="20"/>
              </w:rPr>
              <w:t xml:space="preserve"> has set a deadline of the end of the semester for any</w:t>
            </w:r>
            <w:r w:rsidR="003A7DB2">
              <w:rPr>
                <w:sz w:val="20"/>
                <w:szCs w:val="20"/>
              </w:rPr>
              <w:t xml:space="preserve"> program </w:t>
            </w:r>
            <w:r w:rsidR="00AA41E3">
              <w:rPr>
                <w:sz w:val="20"/>
                <w:szCs w:val="20"/>
              </w:rPr>
              <w:t xml:space="preserve">related items </w:t>
            </w:r>
            <w:r w:rsidR="00865BDA">
              <w:rPr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 xml:space="preserve"> included in the alumni survey.</w:t>
            </w:r>
          </w:p>
        </w:tc>
        <w:tc>
          <w:tcPr>
            <w:tcW w:w="2178" w:type="dxa"/>
          </w:tcPr>
          <w:p w:rsidR="00444911" w:rsidRPr="00024308" w:rsidRDefault="00444911" w:rsidP="00661B95">
            <w:pPr>
              <w:rPr>
                <w:sz w:val="20"/>
                <w:szCs w:val="20"/>
              </w:rPr>
            </w:pPr>
          </w:p>
        </w:tc>
      </w:tr>
    </w:tbl>
    <w:p w:rsidR="00661B95" w:rsidRPr="00024308" w:rsidRDefault="00661B95" w:rsidP="00661B95">
      <w:pPr>
        <w:rPr>
          <w:sz w:val="20"/>
          <w:szCs w:val="20"/>
        </w:rPr>
      </w:pPr>
    </w:p>
    <w:p w:rsidR="00661B95" w:rsidRPr="00024308" w:rsidRDefault="00661B95" w:rsidP="00661B95">
      <w:pPr>
        <w:rPr>
          <w:sz w:val="20"/>
          <w:szCs w:val="20"/>
        </w:rPr>
      </w:pPr>
      <w:r w:rsidRPr="00024308">
        <w:rPr>
          <w:sz w:val="20"/>
          <w:szCs w:val="20"/>
        </w:rPr>
        <w:t>The meeting was adjourned at</w:t>
      </w:r>
      <w:r w:rsidR="00FD161A">
        <w:rPr>
          <w:sz w:val="20"/>
          <w:szCs w:val="20"/>
        </w:rPr>
        <w:t xml:space="preserve"> 11:18</w:t>
      </w:r>
      <w:r w:rsidR="00865BDA">
        <w:rPr>
          <w:sz w:val="20"/>
          <w:szCs w:val="20"/>
        </w:rPr>
        <w:t xml:space="preserve"> am</w:t>
      </w:r>
    </w:p>
    <w:p w:rsidR="00661B95" w:rsidRPr="00865BDA" w:rsidRDefault="00661B95" w:rsidP="00661B95">
      <w:pPr>
        <w:rPr>
          <w:b/>
          <w:sz w:val="20"/>
          <w:szCs w:val="20"/>
        </w:rPr>
      </w:pPr>
      <w:r w:rsidRPr="00024308">
        <w:rPr>
          <w:sz w:val="20"/>
          <w:szCs w:val="20"/>
        </w:rPr>
        <w:t>Next meeting:</w:t>
      </w:r>
      <w:r w:rsidR="00865BDA">
        <w:rPr>
          <w:sz w:val="20"/>
          <w:szCs w:val="20"/>
        </w:rPr>
        <w:t xml:space="preserve">  </w:t>
      </w:r>
      <w:r w:rsidR="00865BDA" w:rsidRPr="00865BDA">
        <w:rPr>
          <w:b/>
          <w:sz w:val="20"/>
          <w:szCs w:val="20"/>
          <w:highlight w:val="yellow"/>
        </w:rPr>
        <w:t>Friday, Dec. 13</w:t>
      </w:r>
      <w:r w:rsidR="00865BDA" w:rsidRPr="00865BDA">
        <w:rPr>
          <w:b/>
          <w:sz w:val="20"/>
          <w:szCs w:val="20"/>
          <w:highlight w:val="yellow"/>
          <w:vertAlign w:val="superscript"/>
        </w:rPr>
        <w:t>th</w:t>
      </w:r>
      <w:r w:rsidR="00865BDA" w:rsidRPr="00865BDA">
        <w:rPr>
          <w:b/>
          <w:sz w:val="20"/>
          <w:szCs w:val="20"/>
          <w:highlight w:val="yellow"/>
        </w:rPr>
        <w:t xml:space="preserve">, 10:00 – 11:30, WH- </w:t>
      </w:r>
      <w:proofErr w:type="spellStart"/>
      <w:r w:rsidR="00865BDA" w:rsidRPr="00865BDA">
        <w:rPr>
          <w:b/>
          <w:sz w:val="20"/>
          <w:szCs w:val="20"/>
          <w:highlight w:val="yellow"/>
        </w:rPr>
        <w:t>Rm</w:t>
      </w:r>
      <w:proofErr w:type="spellEnd"/>
      <w:r w:rsidR="00865BDA" w:rsidRPr="00865BDA">
        <w:rPr>
          <w:b/>
          <w:sz w:val="20"/>
          <w:szCs w:val="20"/>
          <w:highlight w:val="yellow"/>
        </w:rPr>
        <w:t xml:space="preserve"> 200</w:t>
      </w:r>
    </w:p>
    <w:p w:rsidR="00661B95" w:rsidRPr="00024308" w:rsidRDefault="00661B95" w:rsidP="00661B95">
      <w:pPr>
        <w:rPr>
          <w:sz w:val="20"/>
          <w:szCs w:val="20"/>
        </w:rPr>
      </w:pPr>
      <w:bookmarkStart w:id="0" w:name="_GoBack"/>
      <w:bookmarkEnd w:id="0"/>
    </w:p>
    <w:p w:rsidR="00661B95" w:rsidRPr="00024308" w:rsidRDefault="00661B95" w:rsidP="00661B95">
      <w:pPr>
        <w:rPr>
          <w:sz w:val="20"/>
          <w:szCs w:val="20"/>
        </w:rPr>
      </w:pPr>
      <w:r w:rsidRPr="00024308">
        <w:rPr>
          <w:sz w:val="20"/>
          <w:szCs w:val="20"/>
        </w:rPr>
        <w:t>Respectfully submitted</w:t>
      </w:r>
    </w:p>
    <w:p w:rsidR="00661B95" w:rsidRPr="00024308" w:rsidRDefault="00661B95" w:rsidP="00661B95">
      <w:pPr>
        <w:rPr>
          <w:sz w:val="20"/>
          <w:szCs w:val="20"/>
        </w:rPr>
      </w:pPr>
      <w:r w:rsidRPr="00024308">
        <w:rPr>
          <w:sz w:val="20"/>
          <w:szCs w:val="20"/>
        </w:rPr>
        <w:t>Luci Wymer, Recorder</w:t>
      </w:r>
    </w:p>
    <w:sectPr w:rsidR="00661B95" w:rsidRPr="00024308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7B2F"/>
    <w:multiLevelType w:val="hybridMultilevel"/>
    <w:tmpl w:val="12F2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4708B0"/>
    <w:multiLevelType w:val="hybridMultilevel"/>
    <w:tmpl w:val="F8B04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5"/>
    <w:rsid w:val="00024308"/>
    <w:rsid w:val="000609D2"/>
    <w:rsid w:val="00071C0D"/>
    <w:rsid w:val="00196951"/>
    <w:rsid w:val="002143AF"/>
    <w:rsid w:val="00252BEE"/>
    <w:rsid w:val="00275CF9"/>
    <w:rsid w:val="00347338"/>
    <w:rsid w:val="003A7DB2"/>
    <w:rsid w:val="00406F40"/>
    <w:rsid w:val="0041699B"/>
    <w:rsid w:val="00423A5A"/>
    <w:rsid w:val="00444911"/>
    <w:rsid w:val="0045673D"/>
    <w:rsid w:val="00621083"/>
    <w:rsid w:val="00661B95"/>
    <w:rsid w:val="006655C2"/>
    <w:rsid w:val="00674AF0"/>
    <w:rsid w:val="00705874"/>
    <w:rsid w:val="00865BDA"/>
    <w:rsid w:val="008D7DE4"/>
    <w:rsid w:val="00903C74"/>
    <w:rsid w:val="00941FB4"/>
    <w:rsid w:val="00946DD8"/>
    <w:rsid w:val="00AA41E3"/>
    <w:rsid w:val="00B223A2"/>
    <w:rsid w:val="00B30CBE"/>
    <w:rsid w:val="00BF7EB7"/>
    <w:rsid w:val="00C13A20"/>
    <w:rsid w:val="00C36DA0"/>
    <w:rsid w:val="00CC102E"/>
    <w:rsid w:val="00E33FAA"/>
    <w:rsid w:val="00E7287C"/>
    <w:rsid w:val="00EC7A6F"/>
    <w:rsid w:val="00ED3904"/>
    <w:rsid w:val="00EE15B9"/>
    <w:rsid w:val="00EE1958"/>
    <w:rsid w:val="00F41F8B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EHHS</dc:creator>
  <cp:lastModifiedBy>Kent User</cp:lastModifiedBy>
  <cp:revision>2</cp:revision>
  <dcterms:created xsi:type="dcterms:W3CDTF">2013-11-25T14:56:00Z</dcterms:created>
  <dcterms:modified xsi:type="dcterms:W3CDTF">2013-11-25T14:56:00Z</dcterms:modified>
</cp:coreProperties>
</file>