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Default="00661B95" w:rsidP="00661B95">
      <w:pPr>
        <w:jc w:val="center"/>
      </w:pPr>
      <w:r w:rsidRPr="00661B95">
        <w:rPr>
          <w:noProof/>
        </w:rPr>
        <w:drawing>
          <wp:inline distT="0" distB="0" distL="0" distR="0">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Default="00661B95" w:rsidP="00661B95">
      <w:pPr>
        <w:jc w:val="center"/>
      </w:pPr>
    </w:p>
    <w:p w:rsidR="00661B95" w:rsidRPr="00002EEC" w:rsidRDefault="00661B95" w:rsidP="00661B95">
      <w:pPr>
        <w:tabs>
          <w:tab w:val="center" w:pos="3960"/>
        </w:tabs>
        <w:jc w:val="center"/>
        <w:rPr>
          <w:b/>
          <w:bCs/>
          <w:sz w:val="22"/>
        </w:rPr>
      </w:pPr>
      <w:r w:rsidRPr="00002EEC">
        <w:rPr>
          <w:b/>
          <w:bCs/>
          <w:sz w:val="22"/>
        </w:rPr>
        <w:t xml:space="preserve">COLLEGE </w:t>
      </w:r>
      <w:r>
        <w:rPr>
          <w:b/>
          <w:bCs/>
          <w:sz w:val="22"/>
        </w:rPr>
        <w:t xml:space="preserve">AND GRADUATE SCHOOL </w:t>
      </w:r>
      <w:r w:rsidRPr="00002EEC">
        <w:rPr>
          <w:b/>
          <w:bCs/>
          <w:sz w:val="22"/>
        </w:rPr>
        <w:t>OF EDUCATION</w:t>
      </w:r>
      <w:r>
        <w:rPr>
          <w:b/>
          <w:bCs/>
          <w:sz w:val="22"/>
        </w:rPr>
        <w:t>, HEALTH, AND HUMAN SERVICES</w:t>
      </w:r>
    </w:p>
    <w:p w:rsidR="00661B95" w:rsidRDefault="00661B95" w:rsidP="00661B95">
      <w:pPr>
        <w:jc w:val="center"/>
        <w:rPr>
          <w:sz w:val="22"/>
        </w:rPr>
      </w:pPr>
      <w:r w:rsidRPr="00002EEC">
        <w:rPr>
          <w:sz w:val="22"/>
        </w:rPr>
        <w:t>Office of the Associate Dean for Administrative Affairs and Graduate Education</w:t>
      </w:r>
    </w:p>
    <w:p w:rsidR="00661B95" w:rsidRPr="00E74177" w:rsidRDefault="007057C5" w:rsidP="00661B95">
      <w:pPr>
        <w:jc w:val="center"/>
        <w:rPr>
          <w:b/>
          <w:sz w:val="22"/>
        </w:rPr>
      </w:pPr>
      <w:r w:rsidRPr="00E74177">
        <w:rPr>
          <w:b/>
          <w:sz w:val="22"/>
        </w:rPr>
        <w:t>GRADUATE PROGRAM COORDINATORS MEETING</w:t>
      </w:r>
    </w:p>
    <w:p w:rsidR="00661B95" w:rsidRPr="00E74177" w:rsidRDefault="003419E6" w:rsidP="00661B95">
      <w:pPr>
        <w:jc w:val="center"/>
        <w:rPr>
          <w:b/>
          <w:sz w:val="22"/>
        </w:rPr>
      </w:pPr>
      <w:r w:rsidRPr="00E74177">
        <w:rPr>
          <w:b/>
          <w:sz w:val="22"/>
        </w:rPr>
        <w:t>January 27, 2012</w:t>
      </w:r>
    </w:p>
    <w:p w:rsidR="00661B95" w:rsidRDefault="00661B95" w:rsidP="00661B95">
      <w:pPr>
        <w:jc w:val="center"/>
      </w:pPr>
    </w:p>
    <w:p w:rsidR="00426CD9" w:rsidRPr="00BB3F7E" w:rsidRDefault="00426CD9" w:rsidP="00426CD9">
      <w:pPr>
        <w:rPr>
          <w:sz w:val="18"/>
          <w:szCs w:val="18"/>
        </w:rPr>
      </w:pPr>
      <w:r w:rsidRPr="00BB3F7E">
        <w:rPr>
          <w:sz w:val="18"/>
          <w:szCs w:val="18"/>
        </w:rPr>
        <w:t>MEMBERS ATTENDING: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4"/>
        <w:gridCol w:w="2343"/>
        <w:gridCol w:w="2413"/>
        <w:gridCol w:w="2406"/>
      </w:tblGrid>
      <w:tr w:rsidR="00426CD9" w:rsidRPr="00EC1F29" w:rsidTr="000037DE">
        <w:tc>
          <w:tcPr>
            <w:tcW w:w="2414" w:type="dxa"/>
          </w:tcPr>
          <w:p w:rsidR="00426CD9" w:rsidRPr="00EC1F29" w:rsidRDefault="00426CD9" w:rsidP="000037DE">
            <w:pPr>
              <w:jc w:val="center"/>
              <w:rPr>
                <w:b/>
                <w:sz w:val="18"/>
                <w:szCs w:val="18"/>
              </w:rPr>
            </w:pPr>
            <w:r w:rsidRPr="00EC1F29">
              <w:rPr>
                <w:b/>
                <w:sz w:val="18"/>
                <w:szCs w:val="18"/>
              </w:rPr>
              <w:t>FLA</w:t>
            </w:r>
          </w:p>
        </w:tc>
        <w:tc>
          <w:tcPr>
            <w:tcW w:w="2343" w:type="dxa"/>
          </w:tcPr>
          <w:p w:rsidR="00426CD9" w:rsidRPr="00EC1F29" w:rsidRDefault="00426CD9" w:rsidP="000037DE">
            <w:pPr>
              <w:jc w:val="center"/>
              <w:rPr>
                <w:b/>
                <w:sz w:val="18"/>
                <w:szCs w:val="18"/>
              </w:rPr>
            </w:pPr>
            <w:r w:rsidRPr="00EC1F29">
              <w:rPr>
                <w:b/>
                <w:sz w:val="18"/>
                <w:szCs w:val="18"/>
              </w:rPr>
              <w:t>HS</w:t>
            </w:r>
          </w:p>
        </w:tc>
        <w:tc>
          <w:tcPr>
            <w:tcW w:w="2413" w:type="dxa"/>
          </w:tcPr>
          <w:p w:rsidR="00426CD9" w:rsidRPr="00EC1F29" w:rsidRDefault="00426CD9" w:rsidP="000037DE">
            <w:pPr>
              <w:jc w:val="center"/>
              <w:rPr>
                <w:b/>
                <w:sz w:val="18"/>
                <w:szCs w:val="18"/>
              </w:rPr>
            </w:pPr>
            <w:r w:rsidRPr="00EC1F29">
              <w:rPr>
                <w:b/>
                <w:sz w:val="18"/>
                <w:szCs w:val="18"/>
              </w:rPr>
              <w:t>LDES</w:t>
            </w:r>
          </w:p>
        </w:tc>
        <w:tc>
          <w:tcPr>
            <w:tcW w:w="2406" w:type="dxa"/>
          </w:tcPr>
          <w:p w:rsidR="00426CD9" w:rsidRPr="00EC1F29" w:rsidRDefault="00426CD9" w:rsidP="000037DE">
            <w:pPr>
              <w:jc w:val="center"/>
              <w:rPr>
                <w:b/>
                <w:sz w:val="18"/>
                <w:szCs w:val="18"/>
              </w:rPr>
            </w:pPr>
            <w:r w:rsidRPr="00EC1F29">
              <w:rPr>
                <w:b/>
                <w:sz w:val="18"/>
                <w:szCs w:val="18"/>
              </w:rPr>
              <w:t>TLC</w:t>
            </w:r>
          </w:p>
        </w:tc>
      </w:tr>
      <w:tr w:rsidR="00DD73A3" w:rsidRPr="00EC1F29" w:rsidTr="000037DE">
        <w:trPr>
          <w:trHeight w:val="233"/>
        </w:trPr>
        <w:tc>
          <w:tcPr>
            <w:tcW w:w="2414" w:type="dxa"/>
            <w:shd w:val="clear" w:color="auto" w:fill="auto"/>
          </w:tcPr>
          <w:p w:rsidR="00DD73A3" w:rsidRPr="00EC1F29" w:rsidRDefault="00DD73A3" w:rsidP="000037DE">
            <w:pPr>
              <w:rPr>
                <w:sz w:val="18"/>
                <w:szCs w:val="18"/>
              </w:rPr>
            </w:pPr>
            <w:r>
              <w:rPr>
                <w:sz w:val="18"/>
                <w:szCs w:val="18"/>
              </w:rPr>
              <w:t>Mulrooney, Aaron</w:t>
            </w:r>
          </w:p>
        </w:tc>
        <w:tc>
          <w:tcPr>
            <w:tcW w:w="2343" w:type="dxa"/>
            <w:shd w:val="clear" w:color="auto" w:fill="auto"/>
          </w:tcPr>
          <w:p w:rsidR="00DD73A3" w:rsidRPr="00EC1F29" w:rsidRDefault="00DD73A3" w:rsidP="000037DE">
            <w:pPr>
              <w:rPr>
                <w:sz w:val="18"/>
                <w:szCs w:val="18"/>
              </w:rPr>
            </w:pPr>
            <w:r>
              <w:rPr>
                <w:sz w:val="18"/>
                <w:szCs w:val="18"/>
              </w:rPr>
              <w:t>Ding, Kele</w:t>
            </w:r>
          </w:p>
        </w:tc>
        <w:tc>
          <w:tcPr>
            <w:tcW w:w="2413" w:type="dxa"/>
            <w:shd w:val="clear" w:color="auto" w:fill="auto"/>
          </w:tcPr>
          <w:p w:rsidR="00DD73A3" w:rsidRPr="00EC1F29" w:rsidRDefault="00DD73A3" w:rsidP="000037DE">
            <w:pPr>
              <w:rPr>
                <w:sz w:val="18"/>
                <w:szCs w:val="18"/>
              </w:rPr>
            </w:pPr>
            <w:r w:rsidRPr="00EC1F29">
              <w:rPr>
                <w:sz w:val="18"/>
                <w:szCs w:val="18"/>
              </w:rPr>
              <w:t>Barton, Lyle</w:t>
            </w:r>
          </w:p>
        </w:tc>
        <w:tc>
          <w:tcPr>
            <w:tcW w:w="2406" w:type="dxa"/>
            <w:shd w:val="clear" w:color="auto" w:fill="auto"/>
          </w:tcPr>
          <w:p w:rsidR="00DD73A3" w:rsidRPr="00EC1F29" w:rsidRDefault="00DD73A3" w:rsidP="000037DE">
            <w:pPr>
              <w:rPr>
                <w:sz w:val="18"/>
                <w:szCs w:val="18"/>
              </w:rPr>
            </w:pPr>
            <w:r w:rsidRPr="00EC1F29">
              <w:rPr>
                <w:sz w:val="18"/>
                <w:szCs w:val="18"/>
              </w:rPr>
              <w:t>Collier, Connie</w:t>
            </w:r>
          </w:p>
        </w:tc>
      </w:tr>
      <w:tr w:rsidR="00DD73A3" w:rsidRPr="00EC1F29" w:rsidTr="000037DE">
        <w:tc>
          <w:tcPr>
            <w:tcW w:w="2414" w:type="dxa"/>
            <w:shd w:val="clear" w:color="auto" w:fill="auto"/>
          </w:tcPr>
          <w:p w:rsidR="00DD73A3" w:rsidRPr="00EC1F29" w:rsidRDefault="00DD73A3" w:rsidP="000037DE">
            <w:pPr>
              <w:rPr>
                <w:sz w:val="18"/>
                <w:szCs w:val="18"/>
              </w:rPr>
            </w:pPr>
            <w:r w:rsidRPr="00EC1F29">
              <w:rPr>
                <w:sz w:val="18"/>
                <w:szCs w:val="18"/>
              </w:rPr>
              <w:t>McClelland, Averil</w:t>
            </w:r>
          </w:p>
        </w:tc>
        <w:tc>
          <w:tcPr>
            <w:tcW w:w="2343" w:type="dxa"/>
            <w:shd w:val="clear" w:color="auto" w:fill="auto"/>
          </w:tcPr>
          <w:p w:rsidR="00DD73A3" w:rsidRPr="00EC1F29" w:rsidRDefault="00DD73A3" w:rsidP="000037DE">
            <w:pPr>
              <w:rPr>
                <w:sz w:val="18"/>
                <w:szCs w:val="18"/>
              </w:rPr>
            </w:pPr>
            <w:r w:rsidRPr="00EC1F29">
              <w:rPr>
                <w:sz w:val="18"/>
                <w:szCs w:val="18"/>
              </w:rPr>
              <w:t>Gordon, Karen</w:t>
            </w:r>
          </w:p>
        </w:tc>
        <w:tc>
          <w:tcPr>
            <w:tcW w:w="2413" w:type="dxa"/>
            <w:shd w:val="clear" w:color="auto" w:fill="auto"/>
          </w:tcPr>
          <w:p w:rsidR="00DD73A3" w:rsidRPr="00EC1F29" w:rsidRDefault="00DD73A3" w:rsidP="000037DE">
            <w:pPr>
              <w:rPr>
                <w:sz w:val="18"/>
                <w:szCs w:val="18"/>
              </w:rPr>
            </w:pPr>
            <w:r w:rsidRPr="00EC1F29">
              <w:rPr>
                <w:sz w:val="18"/>
                <w:szCs w:val="18"/>
              </w:rPr>
              <w:t>Cowan, Richard</w:t>
            </w:r>
          </w:p>
        </w:tc>
        <w:tc>
          <w:tcPr>
            <w:tcW w:w="2406" w:type="dxa"/>
            <w:shd w:val="clear" w:color="auto" w:fill="auto"/>
          </w:tcPr>
          <w:p w:rsidR="00DD73A3" w:rsidRPr="00EC1F29" w:rsidRDefault="00DD73A3" w:rsidP="000037DE">
            <w:pPr>
              <w:rPr>
                <w:sz w:val="18"/>
                <w:szCs w:val="18"/>
              </w:rPr>
            </w:pPr>
            <w:r w:rsidRPr="00EC1F29">
              <w:rPr>
                <w:sz w:val="18"/>
                <w:szCs w:val="18"/>
              </w:rPr>
              <w:t>Henderson, Jim</w:t>
            </w:r>
          </w:p>
        </w:tc>
      </w:tr>
      <w:tr w:rsidR="00DD73A3" w:rsidRPr="00EC1F29" w:rsidTr="000037DE">
        <w:tc>
          <w:tcPr>
            <w:tcW w:w="2414" w:type="dxa"/>
            <w:shd w:val="clear" w:color="auto" w:fill="auto"/>
          </w:tcPr>
          <w:p w:rsidR="00DD73A3" w:rsidRPr="00EC1F29" w:rsidRDefault="00DD73A3" w:rsidP="000037DE">
            <w:pPr>
              <w:rPr>
                <w:sz w:val="18"/>
                <w:szCs w:val="18"/>
              </w:rPr>
            </w:pPr>
            <w:r w:rsidRPr="00EC1F29">
              <w:rPr>
                <w:sz w:val="18"/>
                <w:szCs w:val="18"/>
              </w:rPr>
              <w:t>Niesz, Tricia</w:t>
            </w:r>
          </w:p>
        </w:tc>
        <w:tc>
          <w:tcPr>
            <w:tcW w:w="2343" w:type="dxa"/>
            <w:shd w:val="clear" w:color="auto" w:fill="auto"/>
          </w:tcPr>
          <w:p w:rsidR="00DD73A3" w:rsidRPr="00EC1F29" w:rsidRDefault="00DD73A3" w:rsidP="000037DE">
            <w:pPr>
              <w:rPr>
                <w:sz w:val="18"/>
                <w:szCs w:val="18"/>
              </w:rPr>
            </w:pPr>
            <w:r w:rsidRPr="00EC1F29">
              <w:rPr>
                <w:sz w:val="18"/>
                <w:szCs w:val="18"/>
              </w:rPr>
              <w:t>Hawks, John</w:t>
            </w:r>
          </w:p>
        </w:tc>
        <w:tc>
          <w:tcPr>
            <w:tcW w:w="2413" w:type="dxa"/>
            <w:shd w:val="clear" w:color="auto" w:fill="auto"/>
          </w:tcPr>
          <w:p w:rsidR="00DD73A3" w:rsidRPr="00EC1F29" w:rsidRDefault="00DD73A3" w:rsidP="000037DE">
            <w:pPr>
              <w:rPr>
                <w:sz w:val="18"/>
                <w:szCs w:val="18"/>
              </w:rPr>
            </w:pPr>
            <w:r>
              <w:rPr>
                <w:sz w:val="18"/>
                <w:szCs w:val="18"/>
              </w:rPr>
              <w:t>Cox, Jane</w:t>
            </w:r>
          </w:p>
        </w:tc>
        <w:tc>
          <w:tcPr>
            <w:tcW w:w="2406" w:type="dxa"/>
            <w:shd w:val="clear" w:color="auto" w:fill="auto"/>
          </w:tcPr>
          <w:p w:rsidR="00DD73A3" w:rsidRPr="00EC1F29" w:rsidRDefault="00DD73A3" w:rsidP="000037DE">
            <w:pPr>
              <w:rPr>
                <w:sz w:val="18"/>
                <w:szCs w:val="18"/>
              </w:rPr>
            </w:pPr>
            <w:r w:rsidRPr="00EC1F29">
              <w:rPr>
                <w:sz w:val="18"/>
                <w:szCs w:val="18"/>
              </w:rPr>
              <w:t>Hutchison, Janice</w:t>
            </w:r>
          </w:p>
        </w:tc>
      </w:tr>
      <w:tr w:rsidR="00DD73A3" w:rsidRPr="00EC1F29" w:rsidTr="000037DE">
        <w:tc>
          <w:tcPr>
            <w:tcW w:w="2414" w:type="dxa"/>
            <w:shd w:val="clear" w:color="auto" w:fill="auto"/>
          </w:tcPr>
          <w:p w:rsidR="00DD73A3" w:rsidRPr="00EC1F29" w:rsidRDefault="00DD73A3" w:rsidP="000037DE">
            <w:pPr>
              <w:rPr>
                <w:sz w:val="18"/>
                <w:szCs w:val="18"/>
              </w:rPr>
            </w:pPr>
            <w:r w:rsidRPr="00EC1F29">
              <w:rPr>
                <w:sz w:val="18"/>
                <w:szCs w:val="18"/>
              </w:rPr>
              <w:t>Scheule, Barb</w:t>
            </w:r>
            <w:r>
              <w:rPr>
                <w:sz w:val="18"/>
                <w:szCs w:val="18"/>
              </w:rPr>
              <w:t xml:space="preserve"> / Wang, Phillip</w:t>
            </w:r>
          </w:p>
        </w:tc>
        <w:tc>
          <w:tcPr>
            <w:tcW w:w="2343" w:type="dxa"/>
            <w:shd w:val="clear" w:color="auto" w:fill="auto"/>
          </w:tcPr>
          <w:p w:rsidR="00DD73A3" w:rsidRPr="00EC1F29" w:rsidRDefault="00DD73A3" w:rsidP="000037DE">
            <w:pPr>
              <w:rPr>
                <w:sz w:val="18"/>
                <w:szCs w:val="18"/>
              </w:rPr>
            </w:pPr>
            <w:r>
              <w:rPr>
                <w:sz w:val="18"/>
                <w:szCs w:val="18"/>
              </w:rPr>
              <w:t>Jonas, Jay</w:t>
            </w:r>
          </w:p>
        </w:tc>
        <w:tc>
          <w:tcPr>
            <w:tcW w:w="2413" w:type="dxa"/>
            <w:shd w:val="clear" w:color="auto" w:fill="auto"/>
          </w:tcPr>
          <w:p w:rsidR="00DD73A3" w:rsidRPr="00EC1F29" w:rsidRDefault="00DD73A3" w:rsidP="000037DE">
            <w:pPr>
              <w:rPr>
                <w:sz w:val="18"/>
                <w:szCs w:val="18"/>
              </w:rPr>
            </w:pPr>
            <w:r w:rsidRPr="00EC1F29">
              <w:rPr>
                <w:sz w:val="18"/>
                <w:szCs w:val="18"/>
              </w:rPr>
              <w:t>McGlothlin, Jason</w:t>
            </w:r>
          </w:p>
        </w:tc>
        <w:tc>
          <w:tcPr>
            <w:tcW w:w="2406" w:type="dxa"/>
            <w:shd w:val="clear" w:color="auto" w:fill="auto"/>
          </w:tcPr>
          <w:p w:rsidR="00DD73A3" w:rsidRPr="00EC1F29" w:rsidRDefault="00DD73A3" w:rsidP="000037DE">
            <w:pPr>
              <w:rPr>
                <w:sz w:val="18"/>
                <w:szCs w:val="18"/>
              </w:rPr>
            </w:pPr>
            <w:r w:rsidRPr="00EC1F29">
              <w:rPr>
                <w:sz w:val="18"/>
                <w:szCs w:val="18"/>
              </w:rPr>
              <w:t>Kroeger, Janice</w:t>
            </w:r>
          </w:p>
        </w:tc>
      </w:tr>
      <w:tr w:rsidR="00DD73A3" w:rsidRPr="00EC1F29" w:rsidTr="000037DE">
        <w:tc>
          <w:tcPr>
            <w:tcW w:w="2414" w:type="dxa"/>
            <w:shd w:val="clear" w:color="auto" w:fill="auto"/>
          </w:tcPr>
          <w:p w:rsidR="00DD73A3" w:rsidRPr="00EC1F29" w:rsidRDefault="00DD73A3" w:rsidP="000037DE">
            <w:pPr>
              <w:rPr>
                <w:sz w:val="18"/>
                <w:szCs w:val="18"/>
              </w:rPr>
            </w:pPr>
          </w:p>
        </w:tc>
        <w:tc>
          <w:tcPr>
            <w:tcW w:w="2343" w:type="dxa"/>
            <w:shd w:val="clear" w:color="auto" w:fill="auto"/>
          </w:tcPr>
          <w:p w:rsidR="00DD73A3" w:rsidRPr="00EC1F29" w:rsidRDefault="00DD73A3" w:rsidP="000037DE">
            <w:pPr>
              <w:rPr>
                <w:sz w:val="18"/>
                <w:szCs w:val="18"/>
              </w:rPr>
            </w:pPr>
          </w:p>
        </w:tc>
        <w:tc>
          <w:tcPr>
            <w:tcW w:w="2413" w:type="dxa"/>
            <w:shd w:val="clear" w:color="auto" w:fill="auto"/>
          </w:tcPr>
          <w:p w:rsidR="00DD73A3" w:rsidRPr="00EC1F29" w:rsidRDefault="00DD73A3" w:rsidP="000037DE">
            <w:pPr>
              <w:rPr>
                <w:sz w:val="18"/>
                <w:szCs w:val="18"/>
              </w:rPr>
            </w:pPr>
            <w:r w:rsidRPr="00EC1F29">
              <w:rPr>
                <w:sz w:val="18"/>
                <w:szCs w:val="18"/>
              </w:rPr>
              <w:t>Richardson, Rhonda</w:t>
            </w:r>
          </w:p>
        </w:tc>
        <w:tc>
          <w:tcPr>
            <w:tcW w:w="2406" w:type="dxa"/>
            <w:shd w:val="clear" w:color="auto" w:fill="auto"/>
          </w:tcPr>
          <w:p w:rsidR="00DD73A3" w:rsidRPr="00EC1F29" w:rsidRDefault="00DD73A3" w:rsidP="000037DE">
            <w:pPr>
              <w:rPr>
                <w:sz w:val="18"/>
                <w:szCs w:val="18"/>
              </w:rPr>
            </w:pPr>
          </w:p>
        </w:tc>
      </w:tr>
      <w:tr w:rsidR="00DD73A3" w:rsidRPr="00EC1F29" w:rsidTr="000037DE">
        <w:tc>
          <w:tcPr>
            <w:tcW w:w="2414" w:type="dxa"/>
            <w:shd w:val="clear" w:color="auto" w:fill="auto"/>
          </w:tcPr>
          <w:p w:rsidR="00DD73A3" w:rsidRPr="00EC1F29" w:rsidRDefault="00DD73A3" w:rsidP="000037DE">
            <w:pPr>
              <w:rPr>
                <w:sz w:val="18"/>
                <w:szCs w:val="18"/>
              </w:rPr>
            </w:pPr>
          </w:p>
        </w:tc>
        <w:tc>
          <w:tcPr>
            <w:tcW w:w="2343" w:type="dxa"/>
            <w:shd w:val="clear" w:color="auto" w:fill="auto"/>
          </w:tcPr>
          <w:p w:rsidR="00DD73A3" w:rsidRPr="00EC1F29" w:rsidRDefault="00DD73A3" w:rsidP="000037DE">
            <w:pPr>
              <w:rPr>
                <w:sz w:val="18"/>
                <w:szCs w:val="18"/>
              </w:rPr>
            </w:pPr>
          </w:p>
        </w:tc>
        <w:tc>
          <w:tcPr>
            <w:tcW w:w="2413" w:type="dxa"/>
            <w:shd w:val="clear" w:color="auto" w:fill="auto"/>
          </w:tcPr>
          <w:p w:rsidR="00DD73A3" w:rsidRPr="00EC1F29" w:rsidRDefault="00DD73A3" w:rsidP="000037DE">
            <w:pPr>
              <w:rPr>
                <w:sz w:val="18"/>
                <w:szCs w:val="18"/>
              </w:rPr>
            </w:pPr>
          </w:p>
        </w:tc>
        <w:tc>
          <w:tcPr>
            <w:tcW w:w="2406" w:type="dxa"/>
            <w:shd w:val="clear" w:color="auto" w:fill="auto"/>
          </w:tcPr>
          <w:p w:rsidR="00DD73A3" w:rsidRPr="00EC1F29" w:rsidRDefault="00DD73A3" w:rsidP="000037DE">
            <w:pPr>
              <w:rPr>
                <w:sz w:val="18"/>
                <w:szCs w:val="18"/>
              </w:rPr>
            </w:pPr>
          </w:p>
        </w:tc>
      </w:tr>
      <w:tr w:rsidR="00DD73A3" w:rsidRPr="00EC1F29" w:rsidTr="000037DE">
        <w:tc>
          <w:tcPr>
            <w:tcW w:w="2414" w:type="dxa"/>
            <w:shd w:val="clear" w:color="auto" w:fill="auto"/>
          </w:tcPr>
          <w:p w:rsidR="00DD73A3" w:rsidRPr="00EC1F29" w:rsidRDefault="00DD73A3" w:rsidP="000037DE">
            <w:pPr>
              <w:rPr>
                <w:sz w:val="18"/>
                <w:szCs w:val="18"/>
              </w:rPr>
            </w:pPr>
          </w:p>
        </w:tc>
        <w:tc>
          <w:tcPr>
            <w:tcW w:w="2343" w:type="dxa"/>
            <w:shd w:val="clear" w:color="auto" w:fill="auto"/>
          </w:tcPr>
          <w:p w:rsidR="00DD73A3" w:rsidRPr="00EC1F29" w:rsidRDefault="00DD73A3" w:rsidP="000037DE">
            <w:pPr>
              <w:rPr>
                <w:sz w:val="18"/>
                <w:szCs w:val="18"/>
              </w:rPr>
            </w:pPr>
          </w:p>
        </w:tc>
        <w:tc>
          <w:tcPr>
            <w:tcW w:w="2413" w:type="dxa"/>
            <w:shd w:val="clear" w:color="auto" w:fill="auto"/>
          </w:tcPr>
          <w:p w:rsidR="00DD73A3" w:rsidRPr="00EC1F29" w:rsidRDefault="00DD73A3" w:rsidP="000037DE">
            <w:pPr>
              <w:rPr>
                <w:sz w:val="18"/>
                <w:szCs w:val="18"/>
              </w:rPr>
            </w:pPr>
          </w:p>
        </w:tc>
        <w:tc>
          <w:tcPr>
            <w:tcW w:w="2406" w:type="dxa"/>
            <w:shd w:val="clear" w:color="auto" w:fill="auto"/>
          </w:tcPr>
          <w:p w:rsidR="00DD73A3" w:rsidRPr="00EC1F29" w:rsidRDefault="00DD73A3" w:rsidP="000037DE">
            <w:pPr>
              <w:rPr>
                <w:sz w:val="18"/>
                <w:szCs w:val="18"/>
              </w:rPr>
            </w:pPr>
          </w:p>
        </w:tc>
      </w:tr>
    </w:tbl>
    <w:p w:rsidR="00426CD9" w:rsidRPr="00BB3F7E" w:rsidRDefault="00426CD9" w:rsidP="00426CD9">
      <w:pPr>
        <w:rPr>
          <w:sz w:val="18"/>
          <w:szCs w:val="18"/>
        </w:rPr>
      </w:pPr>
      <w:r w:rsidRPr="00BB3F7E">
        <w:rPr>
          <w:sz w:val="18"/>
          <w:szCs w:val="18"/>
        </w:rPr>
        <w:t xml:space="preserve">Nancy Barbour, Admin. Affairs; Nancy Miller, OGSS; </w:t>
      </w:r>
      <w:r>
        <w:rPr>
          <w:sz w:val="18"/>
          <w:szCs w:val="18"/>
        </w:rPr>
        <w:t>Luci Wymer, Recorder</w:t>
      </w:r>
    </w:p>
    <w:p w:rsidR="00426CD9" w:rsidRPr="00BB3F7E" w:rsidRDefault="00426CD9" w:rsidP="00426CD9">
      <w:pPr>
        <w:rPr>
          <w:sz w:val="18"/>
          <w:szCs w:val="18"/>
        </w:rPr>
      </w:pPr>
    </w:p>
    <w:p w:rsidR="00426CD9" w:rsidRPr="00BB3F7E" w:rsidRDefault="00426CD9" w:rsidP="00426CD9">
      <w:pPr>
        <w:rPr>
          <w:sz w:val="18"/>
          <w:szCs w:val="18"/>
        </w:rPr>
      </w:pPr>
      <w:r w:rsidRPr="00BB3F7E">
        <w:rPr>
          <w:sz w:val="18"/>
          <w:szCs w:val="18"/>
        </w:rPr>
        <w:t>MEMBERS ABSENT: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4"/>
        <w:gridCol w:w="2574"/>
        <w:gridCol w:w="2574"/>
        <w:gridCol w:w="2574"/>
      </w:tblGrid>
      <w:tr w:rsidR="00426CD9" w:rsidRPr="00EC1F29" w:rsidTr="000037DE">
        <w:tc>
          <w:tcPr>
            <w:tcW w:w="2574" w:type="dxa"/>
          </w:tcPr>
          <w:p w:rsidR="00426CD9" w:rsidRPr="00EC1F29" w:rsidRDefault="00426CD9" w:rsidP="000037DE">
            <w:pPr>
              <w:jc w:val="center"/>
              <w:rPr>
                <w:b/>
                <w:sz w:val="18"/>
                <w:szCs w:val="18"/>
              </w:rPr>
            </w:pPr>
            <w:r w:rsidRPr="00EC1F29">
              <w:rPr>
                <w:b/>
                <w:sz w:val="18"/>
                <w:szCs w:val="18"/>
              </w:rPr>
              <w:t>FLA</w:t>
            </w:r>
          </w:p>
        </w:tc>
        <w:tc>
          <w:tcPr>
            <w:tcW w:w="2574" w:type="dxa"/>
          </w:tcPr>
          <w:p w:rsidR="00426CD9" w:rsidRPr="00EC1F29" w:rsidRDefault="00426CD9" w:rsidP="000037DE">
            <w:pPr>
              <w:jc w:val="center"/>
              <w:rPr>
                <w:b/>
                <w:sz w:val="18"/>
                <w:szCs w:val="18"/>
              </w:rPr>
            </w:pPr>
            <w:r w:rsidRPr="00EC1F29">
              <w:rPr>
                <w:b/>
                <w:sz w:val="18"/>
                <w:szCs w:val="18"/>
              </w:rPr>
              <w:t>HS</w:t>
            </w:r>
          </w:p>
        </w:tc>
        <w:tc>
          <w:tcPr>
            <w:tcW w:w="2574" w:type="dxa"/>
          </w:tcPr>
          <w:p w:rsidR="00426CD9" w:rsidRPr="00EC1F29" w:rsidRDefault="00426CD9" w:rsidP="000037DE">
            <w:pPr>
              <w:jc w:val="center"/>
              <w:rPr>
                <w:b/>
                <w:sz w:val="18"/>
                <w:szCs w:val="18"/>
              </w:rPr>
            </w:pPr>
            <w:r w:rsidRPr="00EC1F29">
              <w:rPr>
                <w:b/>
                <w:sz w:val="18"/>
                <w:szCs w:val="18"/>
              </w:rPr>
              <w:t>LDES</w:t>
            </w:r>
          </w:p>
        </w:tc>
        <w:tc>
          <w:tcPr>
            <w:tcW w:w="2574" w:type="dxa"/>
          </w:tcPr>
          <w:p w:rsidR="00426CD9" w:rsidRPr="00EC1F29" w:rsidRDefault="00426CD9" w:rsidP="000037DE">
            <w:pPr>
              <w:jc w:val="center"/>
              <w:rPr>
                <w:b/>
                <w:sz w:val="18"/>
                <w:szCs w:val="18"/>
              </w:rPr>
            </w:pPr>
            <w:r w:rsidRPr="00EC1F29">
              <w:rPr>
                <w:b/>
                <w:sz w:val="18"/>
                <w:szCs w:val="18"/>
              </w:rPr>
              <w:t>TLC</w:t>
            </w:r>
          </w:p>
        </w:tc>
      </w:tr>
      <w:tr w:rsidR="00DD73A3" w:rsidRPr="00EC1F29" w:rsidTr="000037DE">
        <w:trPr>
          <w:trHeight w:val="233"/>
        </w:trPr>
        <w:tc>
          <w:tcPr>
            <w:tcW w:w="2574" w:type="dxa"/>
          </w:tcPr>
          <w:p w:rsidR="00DD73A3" w:rsidRPr="00EC1F29" w:rsidRDefault="00DD73A3" w:rsidP="000037DE">
            <w:pPr>
              <w:rPr>
                <w:sz w:val="18"/>
                <w:szCs w:val="18"/>
              </w:rPr>
            </w:pPr>
            <w:r w:rsidRPr="00EC1F29">
              <w:rPr>
                <w:sz w:val="18"/>
                <w:szCs w:val="18"/>
              </w:rPr>
              <w:t>Hackney, Cathy</w:t>
            </w:r>
          </w:p>
        </w:tc>
        <w:tc>
          <w:tcPr>
            <w:tcW w:w="2574" w:type="dxa"/>
          </w:tcPr>
          <w:p w:rsidR="00DD73A3" w:rsidRPr="00EC1F29" w:rsidRDefault="00DD73A3" w:rsidP="000037DE">
            <w:pPr>
              <w:rPr>
                <w:sz w:val="18"/>
                <w:szCs w:val="18"/>
              </w:rPr>
            </w:pPr>
            <w:r w:rsidRPr="00EC1F29">
              <w:rPr>
                <w:sz w:val="18"/>
                <w:szCs w:val="18"/>
              </w:rPr>
              <w:t>Burzminski, Nancy</w:t>
            </w:r>
          </w:p>
        </w:tc>
        <w:tc>
          <w:tcPr>
            <w:tcW w:w="2574" w:type="dxa"/>
          </w:tcPr>
          <w:p w:rsidR="00DD73A3" w:rsidRPr="00EC1F29" w:rsidRDefault="00DD73A3" w:rsidP="000037DE">
            <w:pPr>
              <w:rPr>
                <w:sz w:val="18"/>
                <w:szCs w:val="18"/>
              </w:rPr>
            </w:pPr>
            <w:r w:rsidRPr="00EC1F29">
              <w:rPr>
                <w:sz w:val="18"/>
                <w:szCs w:val="18"/>
              </w:rPr>
              <w:t>Rumrill, Phil</w:t>
            </w:r>
          </w:p>
        </w:tc>
        <w:tc>
          <w:tcPr>
            <w:tcW w:w="2574" w:type="dxa"/>
          </w:tcPr>
          <w:p w:rsidR="00DD73A3" w:rsidRPr="00EC1F29" w:rsidRDefault="00DD73A3" w:rsidP="000037DE">
            <w:pPr>
              <w:rPr>
                <w:sz w:val="18"/>
                <w:szCs w:val="18"/>
              </w:rPr>
            </w:pPr>
            <w:r w:rsidRPr="00EC1F29">
              <w:rPr>
                <w:sz w:val="18"/>
                <w:szCs w:val="18"/>
              </w:rPr>
              <w:t>Brooks, Bette</w:t>
            </w:r>
          </w:p>
        </w:tc>
      </w:tr>
      <w:tr w:rsidR="00DD73A3" w:rsidRPr="00EC1F29" w:rsidTr="000037DE">
        <w:tc>
          <w:tcPr>
            <w:tcW w:w="2574" w:type="dxa"/>
          </w:tcPr>
          <w:p w:rsidR="00DD73A3" w:rsidRPr="00EC1F29" w:rsidRDefault="00DD73A3" w:rsidP="000037DE">
            <w:pPr>
              <w:rPr>
                <w:sz w:val="18"/>
                <w:szCs w:val="18"/>
              </w:rPr>
            </w:pPr>
            <w:r w:rsidRPr="00EC1F29">
              <w:rPr>
                <w:sz w:val="18"/>
                <w:szCs w:val="18"/>
              </w:rPr>
              <w:t>Kretovics, Mark</w:t>
            </w:r>
          </w:p>
        </w:tc>
        <w:tc>
          <w:tcPr>
            <w:tcW w:w="2574" w:type="dxa"/>
          </w:tcPr>
          <w:p w:rsidR="00DD73A3" w:rsidRPr="00EC1F29" w:rsidRDefault="00DD73A3" w:rsidP="000037DE">
            <w:pPr>
              <w:rPr>
                <w:sz w:val="18"/>
                <w:szCs w:val="18"/>
              </w:rPr>
            </w:pPr>
            <w:r w:rsidRPr="00EC1F29">
              <w:rPr>
                <w:sz w:val="18"/>
                <w:szCs w:val="18"/>
              </w:rPr>
              <w:t>Glickman, Ellen</w:t>
            </w:r>
          </w:p>
        </w:tc>
        <w:tc>
          <w:tcPr>
            <w:tcW w:w="2574" w:type="dxa"/>
          </w:tcPr>
          <w:p w:rsidR="00DD73A3" w:rsidRPr="00EC1F29" w:rsidRDefault="00DD73A3" w:rsidP="000037DE">
            <w:pPr>
              <w:rPr>
                <w:sz w:val="18"/>
                <w:szCs w:val="18"/>
              </w:rPr>
            </w:pPr>
            <w:r>
              <w:rPr>
                <w:sz w:val="18"/>
                <w:szCs w:val="18"/>
              </w:rPr>
              <w:t>Tankersley, Melody</w:t>
            </w:r>
          </w:p>
        </w:tc>
        <w:tc>
          <w:tcPr>
            <w:tcW w:w="2574" w:type="dxa"/>
          </w:tcPr>
          <w:p w:rsidR="00DD73A3" w:rsidRPr="00EC1F29" w:rsidRDefault="00DD73A3" w:rsidP="000037DE">
            <w:pPr>
              <w:rPr>
                <w:sz w:val="18"/>
                <w:szCs w:val="18"/>
              </w:rPr>
            </w:pPr>
            <w:r w:rsidRPr="00EC1F29">
              <w:rPr>
                <w:sz w:val="18"/>
                <w:szCs w:val="18"/>
              </w:rPr>
              <w:t>Morgan, Denise</w:t>
            </w:r>
          </w:p>
        </w:tc>
      </w:tr>
      <w:tr w:rsidR="00DD73A3" w:rsidRPr="00EC1F29" w:rsidTr="000037DE">
        <w:tc>
          <w:tcPr>
            <w:tcW w:w="2574" w:type="dxa"/>
          </w:tcPr>
          <w:p w:rsidR="00DD73A3" w:rsidRPr="00EC1F29" w:rsidRDefault="00DD73A3" w:rsidP="000037DE">
            <w:pPr>
              <w:rPr>
                <w:sz w:val="18"/>
                <w:szCs w:val="18"/>
              </w:rPr>
            </w:pPr>
          </w:p>
        </w:tc>
        <w:tc>
          <w:tcPr>
            <w:tcW w:w="2574" w:type="dxa"/>
          </w:tcPr>
          <w:p w:rsidR="00DD73A3" w:rsidRPr="00EC1F29" w:rsidRDefault="00DD73A3" w:rsidP="000037DE">
            <w:pPr>
              <w:rPr>
                <w:sz w:val="18"/>
                <w:szCs w:val="18"/>
              </w:rPr>
            </w:pPr>
          </w:p>
        </w:tc>
        <w:tc>
          <w:tcPr>
            <w:tcW w:w="2574" w:type="dxa"/>
          </w:tcPr>
          <w:p w:rsidR="00DD73A3" w:rsidRPr="00EC1F29" w:rsidRDefault="00DD73A3" w:rsidP="000037DE">
            <w:pPr>
              <w:rPr>
                <w:sz w:val="18"/>
                <w:szCs w:val="18"/>
              </w:rPr>
            </w:pPr>
            <w:r w:rsidRPr="00EC1F29">
              <w:rPr>
                <w:sz w:val="18"/>
                <w:szCs w:val="18"/>
              </w:rPr>
              <w:t>Tiene, Drew</w:t>
            </w:r>
          </w:p>
        </w:tc>
        <w:tc>
          <w:tcPr>
            <w:tcW w:w="2574" w:type="dxa"/>
          </w:tcPr>
          <w:p w:rsidR="00DD73A3" w:rsidRPr="00EC1F29" w:rsidRDefault="00DD73A3" w:rsidP="000037DE">
            <w:pPr>
              <w:rPr>
                <w:sz w:val="18"/>
                <w:szCs w:val="18"/>
              </w:rPr>
            </w:pPr>
            <w:r w:rsidRPr="00EC1F29">
              <w:rPr>
                <w:sz w:val="18"/>
                <w:szCs w:val="18"/>
              </w:rPr>
              <w:t>O’Connor, Pat</w:t>
            </w:r>
          </w:p>
        </w:tc>
      </w:tr>
    </w:tbl>
    <w:p w:rsidR="00426CD9" w:rsidRPr="00BB3F7E" w:rsidRDefault="00426CD9" w:rsidP="00426CD9">
      <w:pPr>
        <w:rPr>
          <w:sz w:val="18"/>
          <w:szCs w:val="18"/>
        </w:rPr>
      </w:pPr>
      <w:r w:rsidRPr="00BB3F7E">
        <w:rPr>
          <w:sz w:val="18"/>
          <w:szCs w:val="18"/>
        </w:rPr>
        <w:t>GUESTS:</w:t>
      </w:r>
      <w:r>
        <w:rPr>
          <w:sz w:val="18"/>
          <w:szCs w:val="18"/>
        </w:rPr>
        <w:t xml:space="preserve">  Linda Robertson, Read Center; Mike Hollenbaugh, OGSS</w:t>
      </w:r>
    </w:p>
    <w:p w:rsidR="00661B95" w:rsidRPr="00181ADF" w:rsidRDefault="00661B95" w:rsidP="00661B95">
      <w:pPr>
        <w:rPr>
          <w:sz w:val="20"/>
          <w:szCs w:val="20"/>
        </w:rPr>
      </w:pPr>
    </w:p>
    <w:tbl>
      <w:tblPr>
        <w:tblStyle w:val="TableGrid"/>
        <w:tblW w:w="0" w:type="auto"/>
        <w:tblLook w:val="04A0"/>
      </w:tblPr>
      <w:tblGrid>
        <w:gridCol w:w="2178"/>
        <w:gridCol w:w="6570"/>
        <w:gridCol w:w="1890"/>
      </w:tblGrid>
      <w:tr w:rsidR="00661B95" w:rsidRPr="00181ADF" w:rsidTr="00181ADF">
        <w:tc>
          <w:tcPr>
            <w:tcW w:w="2178" w:type="dxa"/>
          </w:tcPr>
          <w:p w:rsidR="00661B95" w:rsidRPr="00181ADF" w:rsidRDefault="00661B95" w:rsidP="00661B95">
            <w:pPr>
              <w:rPr>
                <w:b/>
                <w:sz w:val="20"/>
                <w:szCs w:val="20"/>
              </w:rPr>
            </w:pPr>
            <w:r w:rsidRPr="00181ADF">
              <w:rPr>
                <w:b/>
                <w:sz w:val="20"/>
                <w:szCs w:val="20"/>
              </w:rPr>
              <w:t>AGENDA ITEM</w:t>
            </w:r>
          </w:p>
        </w:tc>
        <w:tc>
          <w:tcPr>
            <w:tcW w:w="6570" w:type="dxa"/>
          </w:tcPr>
          <w:p w:rsidR="00661B95" w:rsidRPr="00181ADF" w:rsidRDefault="00661B95" w:rsidP="00661B95">
            <w:pPr>
              <w:jc w:val="center"/>
              <w:rPr>
                <w:b/>
                <w:sz w:val="20"/>
                <w:szCs w:val="20"/>
              </w:rPr>
            </w:pPr>
            <w:r w:rsidRPr="00181ADF">
              <w:rPr>
                <w:b/>
                <w:sz w:val="20"/>
                <w:szCs w:val="20"/>
              </w:rPr>
              <w:t>DISCUSSION</w:t>
            </w:r>
          </w:p>
        </w:tc>
        <w:tc>
          <w:tcPr>
            <w:tcW w:w="1890" w:type="dxa"/>
          </w:tcPr>
          <w:p w:rsidR="00661B95" w:rsidRPr="00181ADF" w:rsidRDefault="00661B95" w:rsidP="00661B95">
            <w:pPr>
              <w:jc w:val="center"/>
              <w:rPr>
                <w:b/>
                <w:sz w:val="20"/>
                <w:szCs w:val="20"/>
              </w:rPr>
            </w:pPr>
            <w:r w:rsidRPr="00181ADF">
              <w:rPr>
                <w:b/>
                <w:sz w:val="20"/>
                <w:szCs w:val="20"/>
              </w:rPr>
              <w:t>ACTION TAKEN</w:t>
            </w:r>
          </w:p>
        </w:tc>
      </w:tr>
      <w:tr w:rsidR="00661B95" w:rsidRPr="00181ADF" w:rsidTr="00181ADF">
        <w:tc>
          <w:tcPr>
            <w:tcW w:w="2178" w:type="dxa"/>
          </w:tcPr>
          <w:p w:rsidR="00661B95" w:rsidRPr="00181ADF" w:rsidRDefault="00382F6E" w:rsidP="00661B95">
            <w:pPr>
              <w:rPr>
                <w:sz w:val="20"/>
                <w:szCs w:val="20"/>
              </w:rPr>
            </w:pPr>
            <w:r w:rsidRPr="00181ADF">
              <w:rPr>
                <w:sz w:val="20"/>
                <w:szCs w:val="20"/>
              </w:rPr>
              <w:t xml:space="preserve">Mike Hollenbaugh will present Hobsons and </w:t>
            </w:r>
            <w:r w:rsidR="00C74851" w:rsidRPr="00181ADF">
              <w:rPr>
                <w:sz w:val="20"/>
                <w:szCs w:val="20"/>
              </w:rPr>
              <w:t>its</w:t>
            </w:r>
            <w:r w:rsidR="001E0E84" w:rsidRPr="00181ADF">
              <w:rPr>
                <w:sz w:val="20"/>
                <w:szCs w:val="20"/>
              </w:rPr>
              <w:t xml:space="preserve"> c</w:t>
            </w:r>
            <w:r w:rsidRPr="00181ADF">
              <w:rPr>
                <w:sz w:val="20"/>
                <w:szCs w:val="20"/>
              </w:rPr>
              <w:t xml:space="preserve">apabilities </w:t>
            </w:r>
          </w:p>
        </w:tc>
        <w:tc>
          <w:tcPr>
            <w:tcW w:w="6570" w:type="dxa"/>
          </w:tcPr>
          <w:p w:rsidR="00D866AA" w:rsidRPr="00181ADF" w:rsidRDefault="001E0E84" w:rsidP="00661B95">
            <w:pPr>
              <w:rPr>
                <w:sz w:val="20"/>
                <w:szCs w:val="20"/>
              </w:rPr>
            </w:pPr>
            <w:r w:rsidRPr="00181ADF">
              <w:rPr>
                <w:sz w:val="20"/>
                <w:szCs w:val="20"/>
              </w:rPr>
              <w:t>Hobsons</w:t>
            </w:r>
            <w:r w:rsidR="00D866AA" w:rsidRPr="00181ADF">
              <w:rPr>
                <w:sz w:val="20"/>
                <w:szCs w:val="20"/>
              </w:rPr>
              <w:t xml:space="preserve"> is a communication tool that Grad Studies </w:t>
            </w:r>
            <w:r w:rsidRPr="00181ADF">
              <w:rPr>
                <w:sz w:val="20"/>
                <w:szCs w:val="20"/>
              </w:rPr>
              <w:t xml:space="preserve">has </w:t>
            </w:r>
            <w:r w:rsidR="00D866AA" w:rsidRPr="00181ADF">
              <w:rPr>
                <w:sz w:val="20"/>
                <w:szCs w:val="20"/>
              </w:rPr>
              <w:t xml:space="preserve">purchased.  </w:t>
            </w:r>
            <w:r w:rsidRPr="00181ADF">
              <w:rPr>
                <w:sz w:val="20"/>
                <w:szCs w:val="20"/>
              </w:rPr>
              <w:t>Mike explained that i</w:t>
            </w:r>
            <w:r w:rsidR="00D866AA" w:rsidRPr="00181ADF">
              <w:rPr>
                <w:sz w:val="20"/>
                <w:szCs w:val="20"/>
              </w:rPr>
              <w:t>t could be</w:t>
            </w:r>
            <w:r w:rsidRPr="00181ADF">
              <w:rPr>
                <w:sz w:val="20"/>
                <w:szCs w:val="20"/>
              </w:rPr>
              <w:t xml:space="preserve"> used as a marketing tool or </w:t>
            </w:r>
            <w:r w:rsidR="00D866AA" w:rsidRPr="00181ADF">
              <w:rPr>
                <w:sz w:val="20"/>
                <w:szCs w:val="20"/>
              </w:rPr>
              <w:t>used</w:t>
            </w:r>
            <w:r w:rsidRPr="00181ADF">
              <w:rPr>
                <w:sz w:val="20"/>
                <w:szCs w:val="20"/>
              </w:rPr>
              <w:t xml:space="preserve"> as a communication tool</w:t>
            </w:r>
            <w:r w:rsidR="00D866AA" w:rsidRPr="00181ADF">
              <w:rPr>
                <w:sz w:val="20"/>
                <w:szCs w:val="20"/>
              </w:rPr>
              <w:t xml:space="preserve"> after a student applies and during the first couple of weeks the student is in class.  </w:t>
            </w:r>
            <w:r w:rsidRPr="00181ADF">
              <w:rPr>
                <w:sz w:val="20"/>
                <w:szCs w:val="20"/>
              </w:rPr>
              <w:t>A</w:t>
            </w:r>
            <w:r w:rsidR="00D866AA" w:rsidRPr="00181ADF">
              <w:rPr>
                <w:sz w:val="20"/>
                <w:szCs w:val="20"/>
              </w:rPr>
              <w:t>utomatic emails can be sent to the students in individual programs and several examples of emails</w:t>
            </w:r>
            <w:r w:rsidRPr="00181ADF">
              <w:rPr>
                <w:sz w:val="20"/>
                <w:szCs w:val="20"/>
              </w:rPr>
              <w:t xml:space="preserve"> were given</w:t>
            </w:r>
            <w:r w:rsidR="00D866AA" w:rsidRPr="00181ADF">
              <w:rPr>
                <w:sz w:val="20"/>
                <w:szCs w:val="20"/>
              </w:rPr>
              <w:t xml:space="preserve">. </w:t>
            </w:r>
            <w:r w:rsidRPr="00181ADF">
              <w:rPr>
                <w:sz w:val="20"/>
                <w:szCs w:val="20"/>
              </w:rPr>
              <w:t>Th</w:t>
            </w:r>
            <w:r w:rsidR="00D866AA" w:rsidRPr="00181ADF">
              <w:rPr>
                <w:sz w:val="20"/>
                <w:szCs w:val="20"/>
              </w:rPr>
              <w:t xml:space="preserve">e body of the email can include anything contained in </w:t>
            </w:r>
            <w:r w:rsidRPr="00181ADF">
              <w:rPr>
                <w:sz w:val="20"/>
                <w:szCs w:val="20"/>
              </w:rPr>
              <w:t>student’s</w:t>
            </w:r>
            <w:r w:rsidR="00D866AA" w:rsidRPr="00181ADF">
              <w:rPr>
                <w:sz w:val="20"/>
                <w:szCs w:val="20"/>
              </w:rPr>
              <w:t xml:space="preserve"> applicat</w:t>
            </w:r>
            <w:r w:rsidRPr="00181ADF">
              <w:rPr>
                <w:sz w:val="20"/>
                <w:szCs w:val="20"/>
              </w:rPr>
              <w:t>i</w:t>
            </w:r>
            <w:r w:rsidR="00D866AA" w:rsidRPr="00181ADF">
              <w:rPr>
                <w:sz w:val="20"/>
                <w:szCs w:val="20"/>
              </w:rPr>
              <w:t xml:space="preserve">on.  </w:t>
            </w:r>
            <w:r w:rsidRPr="00181ADF">
              <w:rPr>
                <w:sz w:val="20"/>
                <w:szCs w:val="20"/>
              </w:rPr>
              <w:t>T</w:t>
            </w:r>
            <w:r w:rsidR="00D866AA" w:rsidRPr="00181ADF">
              <w:rPr>
                <w:sz w:val="20"/>
                <w:szCs w:val="20"/>
              </w:rPr>
              <w:t xml:space="preserve">hese </w:t>
            </w:r>
            <w:r w:rsidRPr="00181ADF">
              <w:rPr>
                <w:sz w:val="20"/>
                <w:szCs w:val="20"/>
              </w:rPr>
              <w:t xml:space="preserve">emails </w:t>
            </w:r>
            <w:r w:rsidR="00955DAB">
              <w:rPr>
                <w:sz w:val="20"/>
                <w:szCs w:val="20"/>
              </w:rPr>
              <w:t>can</w:t>
            </w:r>
            <w:r w:rsidRPr="00181ADF">
              <w:rPr>
                <w:sz w:val="20"/>
                <w:szCs w:val="20"/>
              </w:rPr>
              <w:t xml:space="preserve"> </w:t>
            </w:r>
            <w:r w:rsidR="00D866AA" w:rsidRPr="00181ADF">
              <w:rPr>
                <w:sz w:val="20"/>
                <w:szCs w:val="20"/>
              </w:rPr>
              <w:t xml:space="preserve">be sent so that it looks as if it is coming from the program.  </w:t>
            </w:r>
            <w:r w:rsidRPr="00181ADF">
              <w:rPr>
                <w:sz w:val="20"/>
                <w:szCs w:val="20"/>
              </w:rPr>
              <w:t>S</w:t>
            </w:r>
            <w:r w:rsidR="00D866AA" w:rsidRPr="00181ADF">
              <w:rPr>
                <w:sz w:val="20"/>
                <w:szCs w:val="20"/>
              </w:rPr>
              <w:t>everal examples</w:t>
            </w:r>
            <w:r w:rsidRPr="00181ADF">
              <w:rPr>
                <w:sz w:val="20"/>
                <w:szCs w:val="20"/>
              </w:rPr>
              <w:t xml:space="preserve"> were given of how </w:t>
            </w:r>
            <w:r w:rsidR="00D866AA" w:rsidRPr="00181ADF">
              <w:rPr>
                <w:sz w:val="20"/>
                <w:szCs w:val="20"/>
              </w:rPr>
              <w:t>various programs</w:t>
            </w:r>
            <w:r w:rsidRPr="00181ADF">
              <w:rPr>
                <w:sz w:val="20"/>
                <w:szCs w:val="20"/>
              </w:rPr>
              <w:t xml:space="preserve"> are currently using this tool</w:t>
            </w:r>
            <w:r w:rsidR="00D866AA" w:rsidRPr="00181ADF">
              <w:rPr>
                <w:sz w:val="20"/>
                <w:szCs w:val="20"/>
              </w:rPr>
              <w:t xml:space="preserve">.  He asked the group to think about how the programs may utilize </w:t>
            </w:r>
            <w:r w:rsidR="00955DAB">
              <w:rPr>
                <w:sz w:val="20"/>
                <w:szCs w:val="20"/>
              </w:rPr>
              <w:t>Hobsons</w:t>
            </w:r>
            <w:r w:rsidR="00D866AA" w:rsidRPr="00181ADF">
              <w:rPr>
                <w:sz w:val="20"/>
                <w:szCs w:val="20"/>
              </w:rPr>
              <w:t xml:space="preserve">.   </w:t>
            </w:r>
            <w:r w:rsidRPr="00181ADF">
              <w:rPr>
                <w:sz w:val="20"/>
                <w:szCs w:val="20"/>
              </w:rPr>
              <w:t xml:space="preserve">Mike </w:t>
            </w:r>
            <w:r w:rsidR="00955DAB">
              <w:rPr>
                <w:sz w:val="20"/>
                <w:szCs w:val="20"/>
              </w:rPr>
              <w:t>has a</w:t>
            </w:r>
            <w:r w:rsidR="00D866AA" w:rsidRPr="00181ADF">
              <w:rPr>
                <w:sz w:val="20"/>
                <w:szCs w:val="20"/>
              </w:rPr>
              <w:t xml:space="preserve">ccess to this system and is willing to work with </w:t>
            </w:r>
            <w:r w:rsidRPr="00181ADF">
              <w:rPr>
                <w:sz w:val="20"/>
                <w:szCs w:val="20"/>
              </w:rPr>
              <w:t>program faculty</w:t>
            </w:r>
            <w:r w:rsidR="00D866AA" w:rsidRPr="00181ADF">
              <w:rPr>
                <w:sz w:val="20"/>
                <w:szCs w:val="20"/>
              </w:rPr>
              <w:t>.</w:t>
            </w:r>
          </w:p>
          <w:p w:rsidR="00D866AA" w:rsidRPr="00181ADF" w:rsidRDefault="00D866AA" w:rsidP="00661B95">
            <w:pPr>
              <w:rPr>
                <w:sz w:val="20"/>
                <w:szCs w:val="20"/>
              </w:rPr>
            </w:pPr>
          </w:p>
          <w:p w:rsidR="00D866AA" w:rsidRPr="00181ADF" w:rsidRDefault="00D866AA" w:rsidP="00761D90">
            <w:pPr>
              <w:rPr>
                <w:sz w:val="20"/>
                <w:szCs w:val="20"/>
              </w:rPr>
            </w:pPr>
            <w:r w:rsidRPr="00181ADF">
              <w:rPr>
                <w:sz w:val="20"/>
                <w:szCs w:val="20"/>
              </w:rPr>
              <w:t>There are drawbacks</w:t>
            </w:r>
            <w:r w:rsidR="001E0E84" w:rsidRPr="00181ADF">
              <w:rPr>
                <w:sz w:val="20"/>
                <w:szCs w:val="20"/>
              </w:rPr>
              <w:t xml:space="preserve"> to the program.  </w:t>
            </w:r>
            <w:r w:rsidRPr="00181ADF">
              <w:rPr>
                <w:sz w:val="20"/>
                <w:szCs w:val="20"/>
              </w:rPr>
              <w:t xml:space="preserve">If the student applies to more than one program they can only receive communication from their most recent application. </w:t>
            </w:r>
            <w:r w:rsidR="00ED7735" w:rsidRPr="00181ADF">
              <w:rPr>
                <w:sz w:val="20"/>
                <w:szCs w:val="20"/>
              </w:rPr>
              <w:t xml:space="preserve">He indicated that it would work the same if the student applies for a certificate after being admitted to a degree program. </w:t>
            </w:r>
            <w:r w:rsidR="001E0E84" w:rsidRPr="00181ADF">
              <w:rPr>
                <w:sz w:val="20"/>
                <w:szCs w:val="20"/>
              </w:rPr>
              <w:t>Information from the first application is not accessible to Hobsons.</w:t>
            </w:r>
          </w:p>
          <w:p w:rsidR="00761D90" w:rsidRPr="00181ADF" w:rsidRDefault="00761D90" w:rsidP="00761D90">
            <w:pPr>
              <w:rPr>
                <w:sz w:val="20"/>
                <w:szCs w:val="20"/>
              </w:rPr>
            </w:pPr>
          </w:p>
          <w:p w:rsidR="00761D90" w:rsidRPr="00181ADF" w:rsidRDefault="00761D90" w:rsidP="00761D90">
            <w:pPr>
              <w:rPr>
                <w:sz w:val="20"/>
                <w:szCs w:val="20"/>
              </w:rPr>
            </w:pPr>
            <w:r w:rsidRPr="00181ADF">
              <w:rPr>
                <w:sz w:val="20"/>
                <w:szCs w:val="20"/>
              </w:rPr>
              <w:t xml:space="preserve">You can also run reports </w:t>
            </w:r>
            <w:r w:rsidR="001E0E84" w:rsidRPr="00181ADF">
              <w:rPr>
                <w:sz w:val="20"/>
                <w:szCs w:val="20"/>
              </w:rPr>
              <w:t>using</w:t>
            </w:r>
            <w:r w:rsidRPr="00181ADF">
              <w:rPr>
                <w:sz w:val="20"/>
                <w:szCs w:val="20"/>
              </w:rPr>
              <w:t xml:space="preserve"> the system </w:t>
            </w:r>
            <w:r w:rsidR="001E0E84" w:rsidRPr="00181ADF">
              <w:rPr>
                <w:sz w:val="20"/>
                <w:szCs w:val="20"/>
              </w:rPr>
              <w:t>such as whether or not</w:t>
            </w:r>
            <w:r w:rsidRPr="00181ADF">
              <w:rPr>
                <w:sz w:val="20"/>
                <w:szCs w:val="20"/>
              </w:rPr>
              <w:t xml:space="preserve"> the students opened their emails.</w:t>
            </w:r>
          </w:p>
          <w:p w:rsidR="008B4DBA" w:rsidRPr="00181ADF" w:rsidRDefault="008B4DBA" w:rsidP="00761D90">
            <w:pPr>
              <w:rPr>
                <w:sz w:val="20"/>
                <w:szCs w:val="20"/>
              </w:rPr>
            </w:pPr>
          </w:p>
          <w:p w:rsidR="008B4DBA" w:rsidRPr="00181ADF" w:rsidRDefault="000037DE" w:rsidP="00761D90">
            <w:pPr>
              <w:rPr>
                <w:sz w:val="20"/>
                <w:szCs w:val="20"/>
              </w:rPr>
            </w:pPr>
            <w:r w:rsidRPr="00181ADF">
              <w:rPr>
                <w:sz w:val="20"/>
                <w:szCs w:val="20"/>
              </w:rPr>
              <w:t>Mike</w:t>
            </w:r>
            <w:r w:rsidR="008B4DBA" w:rsidRPr="00181ADF">
              <w:rPr>
                <w:sz w:val="20"/>
                <w:szCs w:val="20"/>
              </w:rPr>
              <w:t xml:space="preserve"> explain</w:t>
            </w:r>
            <w:r w:rsidRPr="00181ADF">
              <w:rPr>
                <w:sz w:val="20"/>
                <w:szCs w:val="20"/>
              </w:rPr>
              <w:t>ed</w:t>
            </w:r>
            <w:r w:rsidR="008B4DBA" w:rsidRPr="00181ADF">
              <w:rPr>
                <w:sz w:val="20"/>
                <w:szCs w:val="20"/>
              </w:rPr>
              <w:t xml:space="preserve"> that faculty are not notified </w:t>
            </w:r>
            <w:r w:rsidR="00955DAB">
              <w:rPr>
                <w:sz w:val="20"/>
                <w:szCs w:val="20"/>
              </w:rPr>
              <w:t xml:space="preserve">that </w:t>
            </w:r>
            <w:r w:rsidR="008B4DBA" w:rsidRPr="00181ADF">
              <w:rPr>
                <w:sz w:val="20"/>
                <w:szCs w:val="20"/>
              </w:rPr>
              <w:t xml:space="preserve">emails have been sent.  </w:t>
            </w:r>
            <w:r w:rsidR="003C3F94" w:rsidRPr="00181ADF">
              <w:rPr>
                <w:sz w:val="20"/>
                <w:szCs w:val="20"/>
              </w:rPr>
              <w:t xml:space="preserve">He explained that these should be fairly generic.  There is a possibility faculty could be copied on the emails.  </w:t>
            </w:r>
          </w:p>
          <w:p w:rsidR="00AB2367" w:rsidRPr="00181ADF" w:rsidRDefault="00AB2367" w:rsidP="00761D90">
            <w:pPr>
              <w:rPr>
                <w:sz w:val="20"/>
                <w:szCs w:val="20"/>
              </w:rPr>
            </w:pPr>
          </w:p>
          <w:p w:rsidR="00586DEB" w:rsidRPr="00181ADF" w:rsidRDefault="00AB2367" w:rsidP="00761D90">
            <w:pPr>
              <w:rPr>
                <w:sz w:val="20"/>
                <w:szCs w:val="20"/>
              </w:rPr>
            </w:pPr>
            <w:r w:rsidRPr="00181ADF">
              <w:rPr>
                <w:sz w:val="20"/>
                <w:szCs w:val="20"/>
              </w:rPr>
              <w:t xml:space="preserve">There was discussion regarding the number of communications the students already receive during the application process.  Mike suggested using the system more post admission as an orientation communication.  He also said it could be a useful tool for marketing and recruiting.  </w:t>
            </w:r>
            <w:r w:rsidR="000037DE" w:rsidRPr="00181ADF">
              <w:rPr>
                <w:sz w:val="20"/>
                <w:szCs w:val="20"/>
              </w:rPr>
              <w:t>Nancy Miller</w:t>
            </w:r>
            <w:r w:rsidR="00586DEB" w:rsidRPr="00181ADF">
              <w:rPr>
                <w:sz w:val="20"/>
                <w:szCs w:val="20"/>
              </w:rPr>
              <w:t xml:space="preserve"> shared that there has been an issue of Hobsons not working properly.</w:t>
            </w:r>
          </w:p>
          <w:p w:rsidR="00586DEB" w:rsidRPr="00181ADF" w:rsidRDefault="00586DEB" w:rsidP="00761D90">
            <w:pPr>
              <w:rPr>
                <w:sz w:val="20"/>
                <w:szCs w:val="20"/>
              </w:rPr>
            </w:pPr>
          </w:p>
          <w:p w:rsidR="00586DEB" w:rsidRPr="00181ADF" w:rsidRDefault="00586DEB" w:rsidP="00761D90">
            <w:pPr>
              <w:rPr>
                <w:sz w:val="20"/>
                <w:szCs w:val="20"/>
              </w:rPr>
            </w:pPr>
            <w:r w:rsidRPr="00181ADF">
              <w:rPr>
                <w:sz w:val="20"/>
                <w:szCs w:val="20"/>
              </w:rPr>
              <w:t>N</w:t>
            </w:r>
            <w:r w:rsidR="000037DE" w:rsidRPr="00181ADF">
              <w:rPr>
                <w:sz w:val="20"/>
                <w:szCs w:val="20"/>
              </w:rPr>
              <w:t xml:space="preserve">ancy </w:t>
            </w:r>
            <w:r w:rsidRPr="00181ADF">
              <w:rPr>
                <w:sz w:val="20"/>
                <w:szCs w:val="20"/>
              </w:rPr>
              <w:t>B</w:t>
            </w:r>
            <w:r w:rsidR="000037DE" w:rsidRPr="00181ADF">
              <w:rPr>
                <w:sz w:val="20"/>
                <w:szCs w:val="20"/>
              </w:rPr>
              <w:t>arbour</w:t>
            </w:r>
            <w:r w:rsidRPr="00181ADF">
              <w:rPr>
                <w:sz w:val="20"/>
                <w:szCs w:val="20"/>
              </w:rPr>
              <w:t xml:space="preserve"> indicated that OGSS is working on providing a report for program coordinators showing all applicants </w:t>
            </w:r>
            <w:r w:rsidR="000037DE" w:rsidRPr="00181ADF">
              <w:rPr>
                <w:sz w:val="20"/>
                <w:szCs w:val="20"/>
              </w:rPr>
              <w:t xml:space="preserve">in process </w:t>
            </w:r>
            <w:r w:rsidRPr="00181ADF">
              <w:rPr>
                <w:sz w:val="20"/>
                <w:szCs w:val="20"/>
              </w:rPr>
              <w:t xml:space="preserve">and a link to allow the coordinator to view any documents that have been scanned for the applicants.  </w:t>
            </w:r>
          </w:p>
          <w:p w:rsidR="001E31BF" w:rsidRPr="00181ADF" w:rsidRDefault="001E31BF" w:rsidP="00761D90">
            <w:pPr>
              <w:rPr>
                <w:sz w:val="20"/>
                <w:szCs w:val="20"/>
              </w:rPr>
            </w:pPr>
          </w:p>
          <w:p w:rsidR="001E31BF" w:rsidRPr="00181ADF" w:rsidRDefault="001E31BF" w:rsidP="000037DE">
            <w:pPr>
              <w:rPr>
                <w:sz w:val="20"/>
                <w:szCs w:val="20"/>
              </w:rPr>
            </w:pPr>
            <w:r w:rsidRPr="00181ADF">
              <w:rPr>
                <w:sz w:val="20"/>
                <w:szCs w:val="20"/>
              </w:rPr>
              <w:t>There was a request for Grad Studies to use the student</w:t>
            </w:r>
            <w:r w:rsidR="00955DAB">
              <w:rPr>
                <w:sz w:val="20"/>
                <w:szCs w:val="20"/>
              </w:rPr>
              <w:t>’</w:t>
            </w:r>
            <w:r w:rsidRPr="00181ADF">
              <w:rPr>
                <w:sz w:val="20"/>
                <w:szCs w:val="20"/>
              </w:rPr>
              <w:t>s name within document</w:t>
            </w:r>
            <w:r w:rsidR="000037DE" w:rsidRPr="00181ADF">
              <w:rPr>
                <w:sz w:val="20"/>
                <w:szCs w:val="20"/>
              </w:rPr>
              <w:t>s</w:t>
            </w:r>
            <w:r w:rsidRPr="00181ADF">
              <w:rPr>
                <w:sz w:val="20"/>
                <w:szCs w:val="20"/>
              </w:rPr>
              <w:t xml:space="preserve"> sent for missing</w:t>
            </w:r>
            <w:r w:rsidR="000037DE" w:rsidRPr="00181ADF">
              <w:rPr>
                <w:sz w:val="20"/>
                <w:szCs w:val="20"/>
              </w:rPr>
              <w:t xml:space="preserve"> application items</w:t>
            </w:r>
            <w:r w:rsidRPr="00181ADF">
              <w:rPr>
                <w:sz w:val="20"/>
                <w:szCs w:val="20"/>
              </w:rPr>
              <w:t xml:space="preserve"> so it would make it easier to </w:t>
            </w:r>
            <w:r w:rsidR="000037DE" w:rsidRPr="00181ADF">
              <w:rPr>
                <w:sz w:val="20"/>
                <w:szCs w:val="20"/>
              </w:rPr>
              <w:t>discover which applicant the email is addressing</w:t>
            </w:r>
            <w:r w:rsidRPr="00181ADF">
              <w:rPr>
                <w:sz w:val="20"/>
                <w:szCs w:val="20"/>
              </w:rPr>
              <w:t xml:space="preserve">.  </w:t>
            </w:r>
            <w:r w:rsidR="009A1541" w:rsidRPr="00181ADF">
              <w:rPr>
                <w:sz w:val="20"/>
                <w:szCs w:val="20"/>
              </w:rPr>
              <w:t xml:space="preserve">There was a discussion regarding the number of emails the </w:t>
            </w:r>
            <w:r w:rsidR="000037DE" w:rsidRPr="00181ADF">
              <w:rPr>
                <w:sz w:val="20"/>
                <w:szCs w:val="20"/>
              </w:rPr>
              <w:t>faculty is</w:t>
            </w:r>
            <w:r w:rsidR="009A1541" w:rsidRPr="00181ADF">
              <w:rPr>
                <w:sz w:val="20"/>
                <w:szCs w:val="20"/>
              </w:rPr>
              <w:t xml:space="preserve"> receiving.  </w:t>
            </w:r>
          </w:p>
        </w:tc>
        <w:tc>
          <w:tcPr>
            <w:tcW w:w="1890" w:type="dxa"/>
          </w:tcPr>
          <w:p w:rsidR="00661B95" w:rsidRPr="00181ADF" w:rsidRDefault="009A1541" w:rsidP="00661B95">
            <w:pPr>
              <w:rPr>
                <w:sz w:val="20"/>
                <w:szCs w:val="20"/>
              </w:rPr>
            </w:pPr>
            <w:r w:rsidRPr="00181ADF">
              <w:rPr>
                <w:sz w:val="20"/>
                <w:szCs w:val="20"/>
              </w:rPr>
              <w:lastRenderedPageBreak/>
              <w:t>NM will discuss with JP a better method to notify the faculty.</w:t>
            </w:r>
          </w:p>
        </w:tc>
      </w:tr>
      <w:tr w:rsidR="00661B95" w:rsidRPr="00181ADF" w:rsidTr="00181ADF">
        <w:tc>
          <w:tcPr>
            <w:tcW w:w="2178" w:type="dxa"/>
          </w:tcPr>
          <w:p w:rsidR="00661B95" w:rsidRPr="00181ADF" w:rsidRDefault="00382F6E" w:rsidP="00661B95">
            <w:pPr>
              <w:rPr>
                <w:sz w:val="20"/>
                <w:szCs w:val="20"/>
              </w:rPr>
            </w:pPr>
            <w:r w:rsidRPr="00181ADF">
              <w:rPr>
                <w:sz w:val="20"/>
                <w:szCs w:val="20"/>
              </w:rPr>
              <w:lastRenderedPageBreak/>
              <w:t>Access to PRSE</w:t>
            </w:r>
          </w:p>
        </w:tc>
        <w:tc>
          <w:tcPr>
            <w:tcW w:w="6570" w:type="dxa"/>
          </w:tcPr>
          <w:p w:rsidR="00661B95" w:rsidRPr="00181ADF" w:rsidRDefault="00635A4C" w:rsidP="000037DE">
            <w:pPr>
              <w:rPr>
                <w:sz w:val="20"/>
                <w:szCs w:val="20"/>
              </w:rPr>
            </w:pPr>
            <w:r w:rsidRPr="00181ADF">
              <w:rPr>
                <w:sz w:val="20"/>
                <w:szCs w:val="20"/>
              </w:rPr>
              <w:t xml:space="preserve">This system </w:t>
            </w:r>
            <w:r w:rsidR="000037DE" w:rsidRPr="00181ADF">
              <w:rPr>
                <w:sz w:val="20"/>
                <w:szCs w:val="20"/>
              </w:rPr>
              <w:t xml:space="preserve">addresses felony issues a </w:t>
            </w:r>
            <w:r w:rsidRPr="00181ADF">
              <w:rPr>
                <w:sz w:val="20"/>
                <w:szCs w:val="20"/>
              </w:rPr>
              <w:t>student</w:t>
            </w:r>
            <w:r w:rsidR="000037DE" w:rsidRPr="00181ADF">
              <w:rPr>
                <w:sz w:val="20"/>
                <w:szCs w:val="20"/>
              </w:rPr>
              <w:t xml:space="preserve"> may have</w:t>
            </w:r>
            <w:r w:rsidRPr="00181ADF">
              <w:rPr>
                <w:sz w:val="20"/>
                <w:szCs w:val="20"/>
              </w:rPr>
              <w:t xml:space="preserve"> and their background checks.  Mike shared the faculty will be given access (if necessary) to review the student</w:t>
            </w:r>
            <w:r w:rsidR="009F65C2" w:rsidRPr="00181ADF">
              <w:rPr>
                <w:sz w:val="20"/>
                <w:szCs w:val="20"/>
              </w:rPr>
              <w:t>’s</w:t>
            </w:r>
            <w:r w:rsidRPr="00181ADF">
              <w:rPr>
                <w:sz w:val="20"/>
                <w:szCs w:val="20"/>
              </w:rPr>
              <w:t xml:space="preserve"> information in order to be determined if they can be licensed.  </w:t>
            </w:r>
            <w:r w:rsidR="0019334D" w:rsidRPr="00181ADF">
              <w:rPr>
                <w:sz w:val="20"/>
                <w:szCs w:val="20"/>
              </w:rPr>
              <w:t xml:space="preserve">There was discussion about the legalities of viewing this information.  </w:t>
            </w:r>
            <w:r w:rsidR="00D9647F" w:rsidRPr="00181ADF">
              <w:rPr>
                <w:sz w:val="20"/>
                <w:szCs w:val="20"/>
              </w:rPr>
              <w:t xml:space="preserve">Nancy </w:t>
            </w:r>
            <w:r w:rsidR="000037DE" w:rsidRPr="00181ADF">
              <w:rPr>
                <w:sz w:val="20"/>
                <w:szCs w:val="20"/>
              </w:rPr>
              <w:t xml:space="preserve">Barbour </w:t>
            </w:r>
            <w:r w:rsidR="00D9647F" w:rsidRPr="00181ADF">
              <w:rPr>
                <w:sz w:val="20"/>
                <w:szCs w:val="20"/>
              </w:rPr>
              <w:t>stated that this is also a university requirement.</w:t>
            </w:r>
          </w:p>
        </w:tc>
        <w:tc>
          <w:tcPr>
            <w:tcW w:w="1890" w:type="dxa"/>
          </w:tcPr>
          <w:p w:rsidR="00661B95" w:rsidRPr="00181ADF" w:rsidRDefault="00BF2DB4" w:rsidP="00661B95">
            <w:pPr>
              <w:rPr>
                <w:sz w:val="20"/>
                <w:szCs w:val="20"/>
              </w:rPr>
            </w:pPr>
            <w:r>
              <w:rPr>
                <w:sz w:val="20"/>
                <w:szCs w:val="20"/>
              </w:rPr>
              <w:t>N. Barbour</w:t>
            </w:r>
            <w:r w:rsidR="00955DAB">
              <w:rPr>
                <w:sz w:val="20"/>
                <w:szCs w:val="20"/>
              </w:rPr>
              <w:t xml:space="preserve"> will contact Connie Hawke about the legal aspects of this</w:t>
            </w:r>
          </w:p>
        </w:tc>
      </w:tr>
      <w:tr w:rsidR="00661B95" w:rsidRPr="00181ADF" w:rsidTr="00181ADF">
        <w:tc>
          <w:tcPr>
            <w:tcW w:w="2178" w:type="dxa"/>
          </w:tcPr>
          <w:p w:rsidR="00661B95" w:rsidRPr="00181ADF" w:rsidRDefault="00382F6E" w:rsidP="00661B95">
            <w:pPr>
              <w:rPr>
                <w:sz w:val="20"/>
                <w:szCs w:val="20"/>
              </w:rPr>
            </w:pPr>
            <w:r w:rsidRPr="00181ADF">
              <w:rPr>
                <w:sz w:val="20"/>
                <w:szCs w:val="20"/>
              </w:rPr>
              <w:t>International Student Workshop</w:t>
            </w:r>
          </w:p>
        </w:tc>
        <w:tc>
          <w:tcPr>
            <w:tcW w:w="6570" w:type="dxa"/>
          </w:tcPr>
          <w:p w:rsidR="00661B95" w:rsidRPr="00181ADF" w:rsidRDefault="00955DAB" w:rsidP="00937538">
            <w:pPr>
              <w:rPr>
                <w:sz w:val="20"/>
                <w:szCs w:val="20"/>
              </w:rPr>
            </w:pPr>
            <w:r>
              <w:rPr>
                <w:sz w:val="20"/>
                <w:szCs w:val="20"/>
              </w:rPr>
              <w:t>Nancy Barbour shared that</w:t>
            </w:r>
            <w:r w:rsidR="000037DE" w:rsidRPr="00181ADF">
              <w:rPr>
                <w:sz w:val="20"/>
                <w:szCs w:val="20"/>
              </w:rPr>
              <w:t xml:space="preserve"> graduate programs are h</w:t>
            </w:r>
            <w:r w:rsidR="00CB0EE1" w:rsidRPr="00181ADF">
              <w:rPr>
                <w:sz w:val="20"/>
                <w:szCs w:val="20"/>
              </w:rPr>
              <w:t xml:space="preserve">aving some real problems with the number of international students being recruited so quickly.  </w:t>
            </w:r>
            <w:r w:rsidR="001B6401" w:rsidRPr="00181ADF">
              <w:rPr>
                <w:sz w:val="20"/>
                <w:szCs w:val="20"/>
              </w:rPr>
              <w:t>A</w:t>
            </w:r>
            <w:r w:rsidR="00CB0EE1" w:rsidRPr="00181ADF">
              <w:rPr>
                <w:sz w:val="20"/>
                <w:szCs w:val="20"/>
              </w:rPr>
              <w:t>n ad hoc group</w:t>
            </w:r>
            <w:r w:rsidR="001B6401" w:rsidRPr="00181ADF">
              <w:rPr>
                <w:sz w:val="20"/>
                <w:szCs w:val="20"/>
              </w:rPr>
              <w:t xml:space="preserve"> has been form</w:t>
            </w:r>
            <w:r w:rsidR="00CB0EE1" w:rsidRPr="00181ADF">
              <w:rPr>
                <w:sz w:val="20"/>
                <w:szCs w:val="20"/>
              </w:rPr>
              <w:t xml:space="preserve"> to discuss the issues. The number of international students has increased 200% over the last three years.  This has caused</w:t>
            </w:r>
            <w:r w:rsidR="00114BF5" w:rsidRPr="00181ADF">
              <w:rPr>
                <w:sz w:val="20"/>
                <w:szCs w:val="20"/>
              </w:rPr>
              <w:t xml:space="preserve"> issues, s</w:t>
            </w:r>
            <w:r w:rsidR="00CB0EE1" w:rsidRPr="00181ADF">
              <w:rPr>
                <w:sz w:val="20"/>
                <w:szCs w:val="20"/>
              </w:rPr>
              <w:t xml:space="preserve">ome of </w:t>
            </w:r>
            <w:r w:rsidR="00114BF5" w:rsidRPr="00181ADF">
              <w:rPr>
                <w:sz w:val="20"/>
                <w:szCs w:val="20"/>
              </w:rPr>
              <w:t>which</w:t>
            </w:r>
            <w:r w:rsidR="00CB0EE1" w:rsidRPr="00181ADF">
              <w:rPr>
                <w:sz w:val="20"/>
                <w:szCs w:val="20"/>
              </w:rPr>
              <w:t xml:space="preserve"> are </w:t>
            </w:r>
            <w:r w:rsidR="001B6401" w:rsidRPr="00181ADF">
              <w:rPr>
                <w:sz w:val="20"/>
                <w:szCs w:val="20"/>
              </w:rPr>
              <w:t>due</w:t>
            </w:r>
            <w:r w:rsidR="00CB0EE1" w:rsidRPr="00181ADF">
              <w:rPr>
                <w:sz w:val="20"/>
                <w:szCs w:val="20"/>
              </w:rPr>
              <w:t xml:space="preserve"> to culture. </w:t>
            </w:r>
            <w:r w:rsidR="001B6401" w:rsidRPr="00181ADF">
              <w:rPr>
                <w:sz w:val="20"/>
                <w:szCs w:val="20"/>
              </w:rPr>
              <w:t xml:space="preserve"> </w:t>
            </w:r>
            <w:r w:rsidR="00CB0EE1" w:rsidRPr="00181ADF">
              <w:rPr>
                <w:sz w:val="20"/>
                <w:szCs w:val="20"/>
              </w:rPr>
              <w:t>Sean F</w:t>
            </w:r>
            <w:r w:rsidR="001B6401" w:rsidRPr="00181ADF">
              <w:rPr>
                <w:sz w:val="20"/>
                <w:szCs w:val="20"/>
              </w:rPr>
              <w:t>itzgerald</w:t>
            </w:r>
            <w:r w:rsidR="00CB0EE1" w:rsidRPr="00181ADF">
              <w:rPr>
                <w:sz w:val="20"/>
                <w:szCs w:val="20"/>
              </w:rPr>
              <w:t xml:space="preserve"> will be holding a workshop that </w:t>
            </w:r>
            <w:r w:rsidR="001B6401" w:rsidRPr="00181ADF">
              <w:rPr>
                <w:sz w:val="20"/>
                <w:szCs w:val="20"/>
              </w:rPr>
              <w:t>will be</w:t>
            </w:r>
            <w:r w:rsidR="00CB0EE1" w:rsidRPr="00181ADF">
              <w:rPr>
                <w:sz w:val="20"/>
                <w:szCs w:val="20"/>
              </w:rPr>
              <w:t xml:space="preserve"> </w:t>
            </w:r>
            <w:r w:rsidR="00114BF5" w:rsidRPr="00181ADF">
              <w:rPr>
                <w:sz w:val="20"/>
                <w:szCs w:val="20"/>
              </w:rPr>
              <w:t>flexibly</w:t>
            </w:r>
            <w:r w:rsidR="00CB0EE1" w:rsidRPr="00181ADF">
              <w:rPr>
                <w:sz w:val="20"/>
                <w:szCs w:val="20"/>
              </w:rPr>
              <w:t xml:space="preserve"> scheduled for the </w:t>
            </w:r>
            <w:r w:rsidR="001B6401" w:rsidRPr="00181ADF">
              <w:rPr>
                <w:sz w:val="20"/>
                <w:szCs w:val="20"/>
              </w:rPr>
              <w:t>in</w:t>
            </w:r>
            <w:r w:rsidR="00CB0EE1" w:rsidRPr="00181ADF">
              <w:rPr>
                <w:sz w:val="20"/>
                <w:szCs w:val="20"/>
              </w:rPr>
              <w:t>ter</w:t>
            </w:r>
            <w:r w:rsidR="001B6401" w:rsidRPr="00181ADF">
              <w:rPr>
                <w:sz w:val="20"/>
                <w:szCs w:val="20"/>
              </w:rPr>
              <w:t>national</w:t>
            </w:r>
            <w:r w:rsidR="00CB0EE1" w:rsidRPr="00181ADF">
              <w:rPr>
                <w:sz w:val="20"/>
                <w:szCs w:val="20"/>
              </w:rPr>
              <w:t xml:space="preserve"> </w:t>
            </w:r>
            <w:r w:rsidR="001B6401" w:rsidRPr="00181ADF">
              <w:rPr>
                <w:sz w:val="20"/>
                <w:szCs w:val="20"/>
              </w:rPr>
              <w:t>s</w:t>
            </w:r>
            <w:r w:rsidR="00CB0EE1" w:rsidRPr="00181ADF">
              <w:rPr>
                <w:sz w:val="20"/>
                <w:szCs w:val="20"/>
              </w:rPr>
              <w:t xml:space="preserve">tudents.  The conditions are that they increase their English skills so that they are better prepared to begin their academic work.  </w:t>
            </w:r>
            <w:r w:rsidR="001B6401" w:rsidRPr="00181ADF">
              <w:rPr>
                <w:sz w:val="20"/>
                <w:szCs w:val="20"/>
              </w:rPr>
              <w:t xml:space="preserve">Faculty will be able to recommend that </w:t>
            </w:r>
            <w:r w:rsidR="00CB0EE1" w:rsidRPr="00181ADF">
              <w:rPr>
                <w:sz w:val="20"/>
                <w:szCs w:val="20"/>
              </w:rPr>
              <w:t xml:space="preserve">a student drop their courses and enroll in the workshop </w:t>
            </w:r>
            <w:r w:rsidR="001B6401" w:rsidRPr="00181ADF">
              <w:rPr>
                <w:sz w:val="20"/>
                <w:szCs w:val="20"/>
              </w:rPr>
              <w:t>to assist them in</w:t>
            </w:r>
            <w:r w:rsidR="00CB0EE1" w:rsidRPr="00181ADF">
              <w:rPr>
                <w:sz w:val="20"/>
                <w:szCs w:val="20"/>
              </w:rPr>
              <w:t xml:space="preserve"> be</w:t>
            </w:r>
            <w:r w:rsidR="001B6401" w:rsidRPr="00181ADF">
              <w:rPr>
                <w:sz w:val="20"/>
                <w:szCs w:val="20"/>
              </w:rPr>
              <w:t>ing</w:t>
            </w:r>
            <w:r w:rsidR="00CB0EE1" w:rsidRPr="00181ADF">
              <w:rPr>
                <w:sz w:val="20"/>
                <w:szCs w:val="20"/>
              </w:rPr>
              <w:t xml:space="preserve"> more successful.  They would learn writing skills, info</w:t>
            </w:r>
            <w:r w:rsidR="001B6401" w:rsidRPr="00181ADF">
              <w:rPr>
                <w:sz w:val="20"/>
                <w:szCs w:val="20"/>
              </w:rPr>
              <w:t>rmation</w:t>
            </w:r>
            <w:r w:rsidR="00CB0EE1" w:rsidRPr="00181ADF">
              <w:rPr>
                <w:sz w:val="20"/>
                <w:szCs w:val="20"/>
              </w:rPr>
              <w:t xml:space="preserve"> about plagiarism, </w:t>
            </w:r>
            <w:r w:rsidR="001B6401" w:rsidRPr="00181ADF">
              <w:rPr>
                <w:sz w:val="20"/>
                <w:szCs w:val="20"/>
              </w:rPr>
              <w:t xml:space="preserve">and </w:t>
            </w:r>
            <w:r w:rsidR="00CB0EE1" w:rsidRPr="00181ADF">
              <w:rPr>
                <w:sz w:val="20"/>
                <w:szCs w:val="20"/>
              </w:rPr>
              <w:t>American expectations regarding education.  This will be opened to all students who were conditionally admitted or are struggling.   There is currently no infrastructure</w:t>
            </w:r>
            <w:r w:rsidR="001B6401" w:rsidRPr="00181ADF">
              <w:rPr>
                <w:sz w:val="20"/>
                <w:szCs w:val="20"/>
              </w:rPr>
              <w:t xml:space="preserve"> to handle the influx.  Linda Robertson</w:t>
            </w:r>
            <w:r w:rsidR="00CB0EE1" w:rsidRPr="00181ADF">
              <w:rPr>
                <w:sz w:val="20"/>
                <w:szCs w:val="20"/>
              </w:rPr>
              <w:t xml:space="preserve"> explained</w:t>
            </w:r>
            <w:r w:rsidR="001B6401" w:rsidRPr="00181ADF">
              <w:rPr>
                <w:sz w:val="20"/>
                <w:szCs w:val="20"/>
              </w:rPr>
              <w:t xml:space="preserve"> her office has </w:t>
            </w:r>
            <w:r w:rsidR="00CB0EE1" w:rsidRPr="00181ADF">
              <w:rPr>
                <w:sz w:val="20"/>
                <w:szCs w:val="20"/>
              </w:rPr>
              <w:t xml:space="preserve">put together a listerve and </w:t>
            </w:r>
            <w:r w:rsidR="001B6401" w:rsidRPr="00181ADF">
              <w:rPr>
                <w:sz w:val="20"/>
                <w:szCs w:val="20"/>
              </w:rPr>
              <w:t>is</w:t>
            </w:r>
            <w:r w:rsidR="00CB0EE1" w:rsidRPr="00181ADF">
              <w:rPr>
                <w:sz w:val="20"/>
                <w:szCs w:val="20"/>
              </w:rPr>
              <w:t xml:space="preserve"> sending information on services</w:t>
            </w:r>
            <w:r w:rsidR="001B6401" w:rsidRPr="00181ADF">
              <w:rPr>
                <w:sz w:val="20"/>
                <w:szCs w:val="20"/>
              </w:rPr>
              <w:t xml:space="preserve">, </w:t>
            </w:r>
            <w:r w:rsidR="00CB0EE1" w:rsidRPr="00181ADF">
              <w:rPr>
                <w:sz w:val="20"/>
                <w:szCs w:val="20"/>
              </w:rPr>
              <w:t xml:space="preserve">resources and faculty information including office hours.  They have </w:t>
            </w:r>
            <w:r w:rsidR="001B6401" w:rsidRPr="00181ADF">
              <w:rPr>
                <w:sz w:val="20"/>
                <w:szCs w:val="20"/>
              </w:rPr>
              <w:t xml:space="preserve">also </w:t>
            </w:r>
            <w:r w:rsidR="00CB0EE1" w:rsidRPr="00181ADF">
              <w:rPr>
                <w:sz w:val="20"/>
                <w:szCs w:val="20"/>
              </w:rPr>
              <w:t xml:space="preserve">sent </w:t>
            </w:r>
            <w:r w:rsidR="001B6401" w:rsidRPr="00181ADF">
              <w:rPr>
                <w:sz w:val="20"/>
                <w:szCs w:val="20"/>
              </w:rPr>
              <w:t>information on</w:t>
            </w:r>
            <w:r w:rsidR="00CB0EE1" w:rsidRPr="00181ADF">
              <w:rPr>
                <w:sz w:val="20"/>
                <w:szCs w:val="20"/>
              </w:rPr>
              <w:t xml:space="preserve"> where </w:t>
            </w:r>
            <w:r w:rsidR="001B6401" w:rsidRPr="00181ADF">
              <w:rPr>
                <w:sz w:val="20"/>
                <w:szCs w:val="20"/>
              </w:rPr>
              <w:t>students</w:t>
            </w:r>
            <w:r w:rsidR="00CB0EE1" w:rsidRPr="00181ADF">
              <w:rPr>
                <w:sz w:val="20"/>
                <w:szCs w:val="20"/>
              </w:rPr>
              <w:t xml:space="preserve"> can go if they are having difficulties with their writing.  These emails are being sent on one topic </w:t>
            </w:r>
            <w:r w:rsidR="001B6401" w:rsidRPr="00181ADF">
              <w:rPr>
                <w:sz w:val="20"/>
                <w:szCs w:val="20"/>
              </w:rPr>
              <w:t>only</w:t>
            </w:r>
            <w:r w:rsidR="00CB0EE1" w:rsidRPr="00181ADF">
              <w:rPr>
                <w:sz w:val="20"/>
                <w:szCs w:val="20"/>
              </w:rPr>
              <w:t xml:space="preserve"> so as not to be confusing.  She </w:t>
            </w:r>
            <w:r w:rsidR="001B6401" w:rsidRPr="00181ADF">
              <w:rPr>
                <w:sz w:val="20"/>
                <w:szCs w:val="20"/>
              </w:rPr>
              <w:t>ex</w:t>
            </w:r>
            <w:r w:rsidR="00CB0EE1" w:rsidRPr="00181ADF">
              <w:rPr>
                <w:sz w:val="20"/>
                <w:szCs w:val="20"/>
              </w:rPr>
              <w:t xml:space="preserve">plained they are offering to contact and speak to the student for the faculty if the </w:t>
            </w:r>
            <w:r w:rsidR="001B6401" w:rsidRPr="00181ADF">
              <w:rPr>
                <w:sz w:val="20"/>
                <w:szCs w:val="20"/>
              </w:rPr>
              <w:t>faculty is</w:t>
            </w:r>
            <w:r w:rsidR="00CB0EE1" w:rsidRPr="00181ADF">
              <w:rPr>
                <w:sz w:val="20"/>
                <w:szCs w:val="20"/>
              </w:rPr>
              <w:t xml:space="preserve"> having difficulties finding time to meet with them.  </w:t>
            </w:r>
          </w:p>
          <w:p w:rsidR="00AE7B3F" w:rsidRPr="00181ADF" w:rsidRDefault="00AE7B3F" w:rsidP="00937538">
            <w:pPr>
              <w:rPr>
                <w:sz w:val="20"/>
                <w:szCs w:val="20"/>
              </w:rPr>
            </w:pPr>
          </w:p>
          <w:p w:rsidR="00AE7B3F" w:rsidRPr="00181ADF" w:rsidRDefault="00AE7B3F" w:rsidP="00937538">
            <w:pPr>
              <w:rPr>
                <w:sz w:val="20"/>
                <w:szCs w:val="20"/>
              </w:rPr>
            </w:pPr>
            <w:r w:rsidRPr="00181ADF">
              <w:rPr>
                <w:sz w:val="20"/>
                <w:szCs w:val="20"/>
              </w:rPr>
              <w:t>N</w:t>
            </w:r>
            <w:r w:rsidR="001B6401" w:rsidRPr="00181ADF">
              <w:rPr>
                <w:sz w:val="20"/>
                <w:szCs w:val="20"/>
              </w:rPr>
              <w:t xml:space="preserve">ancy </w:t>
            </w:r>
            <w:r w:rsidRPr="00181ADF">
              <w:rPr>
                <w:sz w:val="20"/>
                <w:szCs w:val="20"/>
              </w:rPr>
              <w:t>B</w:t>
            </w:r>
            <w:r w:rsidR="001B6401" w:rsidRPr="00181ADF">
              <w:rPr>
                <w:sz w:val="20"/>
                <w:szCs w:val="20"/>
              </w:rPr>
              <w:t>arbour</w:t>
            </w:r>
            <w:r w:rsidRPr="00181ADF">
              <w:rPr>
                <w:sz w:val="20"/>
                <w:szCs w:val="20"/>
              </w:rPr>
              <w:t xml:space="preserve"> explained they are attempting to put together a workshop for faculty and staff to prepare them for this influx.  </w:t>
            </w:r>
          </w:p>
          <w:p w:rsidR="00AE7B3F" w:rsidRPr="00181ADF" w:rsidRDefault="00AE7B3F" w:rsidP="00937538">
            <w:pPr>
              <w:rPr>
                <w:sz w:val="20"/>
                <w:szCs w:val="20"/>
              </w:rPr>
            </w:pPr>
          </w:p>
          <w:p w:rsidR="000E678C" w:rsidRPr="00181ADF" w:rsidRDefault="00AE7B3F" w:rsidP="00937538">
            <w:pPr>
              <w:rPr>
                <w:sz w:val="20"/>
                <w:szCs w:val="20"/>
              </w:rPr>
            </w:pPr>
            <w:r w:rsidRPr="00181ADF">
              <w:rPr>
                <w:sz w:val="20"/>
                <w:szCs w:val="20"/>
              </w:rPr>
              <w:t xml:space="preserve">Linda </w:t>
            </w:r>
            <w:r w:rsidR="008E5DB2" w:rsidRPr="00181ADF">
              <w:rPr>
                <w:sz w:val="20"/>
                <w:szCs w:val="20"/>
              </w:rPr>
              <w:t xml:space="preserve">Robertson </w:t>
            </w:r>
            <w:r w:rsidRPr="00181ADF">
              <w:rPr>
                <w:sz w:val="20"/>
                <w:szCs w:val="20"/>
              </w:rPr>
              <w:t>explained that some student</w:t>
            </w:r>
            <w:r w:rsidR="001F54FB" w:rsidRPr="00181ADF">
              <w:rPr>
                <w:sz w:val="20"/>
                <w:szCs w:val="20"/>
              </w:rPr>
              <w:t>s who</w:t>
            </w:r>
            <w:r w:rsidRPr="00181ADF">
              <w:rPr>
                <w:sz w:val="20"/>
                <w:szCs w:val="20"/>
              </w:rPr>
              <w:t xml:space="preserve"> have scholarships may seem very insistence because they must maintain a certain GPA or they lose their scholarship.</w:t>
            </w:r>
            <w:r w:rsidR="00431B22" w:rsidRPr="00181ADF">
              <w:rPr>
                <w:sz w:val="20"/>
                <w:szCs w:val="20"/>
              </w:rPr>
              <w:t xml:space="preserve">  </w:t>
            </w:r>
            <w:r w:rsidR="001F54FB" w:rsidRPr="00181ADF">
              <w:rPr>
                <w:sz w:val="20"/>
                <w:szCs w:val="20"/>
              </w:rPr>
              <w:t>Linda’s office is</w:t>
            </w:r>
            <w:r w:rsidR="00431B22" w:rsidRPr="00181ADF">
              <w:rPr>
                <w:sz w:val="20"/>
                <w:szCs w:val="20"/>
              </w:rPr>
              <w:t xml:space="preserve"> thinking about having an EHHS international orientation.</w:t>
            </w:r>
            <w:r w:rsidR="000E678C" w:rsidRPr="00181ADF">
              <w:rPr>
                <w:sz w:val="20"/>
                <w:szCs w:val="20"/>
              </w:rPr>
              <w:t xml:space="preserve">  The group was asked to share any ideas they might have in this area.  </w:t>
            </w:r>
            <w:r w:rsidR="008C4689" w:rsidRPr="00181ADF">
              <w:rPr>
                <w:sz w:val="20"/>
                <w:szCs w:val="20"/>
              </w:rPr>
              <w:t xml:space="preserve">Martha Merrill has attended the meetings and shared what she has learned from other universities.  </w:t>
            </w:r>
          </w:p>
          <w:p w:rsidR="008C4689" w:rsidRPr="00181ADF" w:rsidRDefault="008C4689" w:rsidP="00937538">
            <w:pPr>
              <w:rPr>
                <w:sz w:val="20"/>
                <w:szCs w:val="20"/>
              </w:rPr>
            </w:pPr>
          </w:p>
          <w:p w:rsidR="008C4689" w:rsidRPr="00181ADF" w:rsidRDefault="008C4689" w:rsidP="00937538">
            <w:pPr>
              <w:rPr>
                <w:sz w:val="20"/>
                <w:szCs w:val="20"/>
              </w:rPr>
            </w:pPr>
          </w:p>
          <w:p w:rsidR="008C4689" w:rsidRPr="00181ADF" w:rsidRDefault="008C4689" w:rsidP="00937538">
            <w:pPr>
              <w:rPr>
                <w:sz w:val="20"/>
                <w:szCs w:val="20"/>
              </w:rPr>
            </w:pPr>
            <w:r w:rsidRPr="00181ADF">
              <w:rPr>
                <w:sz w:val="20"/>
                <w:szCs w:val="20"/>
              </w:rPr>
              <w:t>Linda</w:t>
            </w:r>
            <w:r w:rsidR="008E5DB2" w:rsidRPr="00181ADF">
              <w:rPr>
                <w:sz w:val="20"/>
                <w:szCs w:val="20"/>
              </w:rPr>
              <w:t xml:space="preserve"> Robertson</w:t>
            </w:r>
            <w:r w:rsidRPr="00181ADF">
              <w:rPr>
                <w:sz w:val="20"/>
                <w:szCs w:val="20"/>
              </w:rPr>
              <w:t xml:space="preserve"> also shared that there may be an influx of Indian students next year which would be a whole new culture to deal with.  </w:t>
            </w:r>
            <w:r w:rsidR="001F54FB" w:rsidRPr="00181ADF">
              <w:rPr>
                <w:sz w:val="20"/>
                <w:szCs w:val="20"/>
              </w:rPr>
              <w:t>I</w:t>
            </w:r>
            <w:r w:rsidRPr="00181ADF">
              <w:rPr>
                <w:sz w:val="20"/>
                <w:szCs w:val="20"/>
              </w:rPr>
              <w:t>f the ad</w:t>
            </w:r>
            <w:r w:rsidR="006C6F41" w:rsidRPr="00181ADF">
              <w:rPr>
                <w:sz w:val="20"/>
                <w:szCs w:val="20"/>
              </w:rPr>
              <w:t xml:space="preserve"> </w:t>
            </w:r>
            <w:r w:rsidRPr="00181ADF">
              <w:rPr>
                <w:sz w:val="20"/>
                <w:szCs w:val="20"/>
              </w:rPr>
              <w:t>hoc group can get ahead of the game with these suggestions it will be much smoother for both faculty and students.</w:t>
            </w:r>
          </w:p>
          <w:p w:rsidR="00C53526" w:rsidRPr="00181ADF" w:rsidRDefault="00C53526" w:rsidP="00937538">
            <w:pPr>
              <w:rPr>
                <w:sz w:val="20"/>
                <w:szCs w:val="20"/>
              </w:rPr>
            </w:pPr>
          </w:p>
          <w:p w:rsidR="00C53526" w:rsidRPr="00181ADF" w:rsidRDefault="00C53526" w:rsidP="00937538">
            <w:pPr>
              <w:rPr>
                <w:sz w:val="20"/>
                <w:szCs w:val="20"/>
              </w:rPr>
            </w:pPr>
            <w:r w:rsidRPr="00181ADF">
              <w:rPr>
                <w:sz w:val="20"/>
                <w:szCs w:val="20"/>
              </w:rPr>
              <w:t xml:space="preserve">Nancy </w:t>
            </w:r>
            <w:r w:rsidR="008E5DB2" w:rsidRPr="00181ADF">
              <w:rPr>
                <w:sz w:val="20"/>
                <w:szCs w:val="20"/>
              </w:rPr>
              <w:t xml:space="preserve">Barbour </w:t>
            </w:r>
            <w:r w:rsidRPr="00181ADF">
              <w:rPr>
                <w:sz w:val="20"/>
                <w:szCs w:val="20"/>
              </w:rPr>
              <w:t xml:space="preserve">shared the other issue that has been problematic is at admission.  She explained that faculty </w:t>
            </w:r>
            <w:r w:rsidR="008E5DB2" w:rsidRPr="00181ADF">
              <w:rPr>
                <w:sz w:val="20"/>
                <w:szCs w:val="20"/>
              </w:rPr>
              <w:t>may</w:t>
            </w:r>
            <w:r w:rsidRPr="00181ADF">
              <w:rPr>
                <w:sz w:val="20"/>
                <w:szCs w:val="20"/>
              </w:rPr>
              <w:t xml:space="preserve"> evaluate without TOEFEL scores.  </w:t>
            </w:r>
            <w:r w:rsidR="001F54FB" w:rsidRPr="00181ADF">
              <w:rPr>
                <w:sz w:val="20"/>
                <w:szCs w:val="20"/>
              </w:rPr>
              <w:t>T</w:t>
            </w:r>
            <w:r w:rsidRPr="00181ADF">
              <w:rPr>
                <w:sz w:val="20"/>
                <w:szCs w:val="20"/>
              </w:rPr>
              <w:t>he minimum that is acceptable has been discussed, but has not been made formal.  Currently our minimum in the catalog is 6.0 for I</w:t>
            </w:r>
            <w:r w:rsidR="005D3574" w:rsidRPr="00181ADF">
              <w:rPr>
                <w:sz w:val="20"/>
                <w:szCs w:val="20"/>
              </w:rPr>
              <w:t>E</w:t>
            </w:r>
            <w:r w:rsidRPr="00181ADF">
              <w:rPr>
                <w:sz w:val="20"/>
                <w:szCs w:val="20"/>
              </w:rPr>
              <w:t xml:space="preserve">LTS.  </w:t>
            </w:r>
            <w:r w:rsidR="00A96AC0" w:rsidRPr="00181ADF">
              <w:rPr>
                <w:sz w:val="20"/>
                <w:szCs w:val="20"/>
              </w:rPr>
              <w:t xml:space="preserve">She asked the group if they would like to pursue raising this to at least a 6.5.  She shared we </w:t>
            </w:r>
            <w:r w:rsidR="001F54FB" w:rsidRPr="00181ADF">
              <w:rPr>
                <w:sz w:val="20"/>
                <w:szCs w:val="20"/>
              </w:rPr>
              <w:t>c</w:t>
            </w:r>
            <w:r w:rsidR="00A96AC0" w:rsidRPr="00181ADF">
              <w:rPr>
                <w:sz w:val="20"/>
                <w:szCs w:val="20"/>
              </w:rPr>
              <w:t xml:space="preserve">urrently </w:t>
            </w:r>
            <w:r w:rsidR="001F54FB" w:rsidRPr="00181ADF">
              <w:rPr>
                <w:sz w:val="20"/>
                <w:szCs w:val="20"/>
              </w:rPr>
              <w:t xml:space="preserve">have </w:t>
            </w:r>
            <w:r w:rsidR="00A96AC0" w:rsidRPr="00181ADF">
              <w:rPr>
                <w:sz w:val="20"/>
                <w:szCs w:val="20"/>
              </w:rPr>
              <w:t>the lowest re</w:t>
            </w:r>
            <w:r w:rsidR="001F54FB" w:rsidRPr="00181ADF">
              <w:rPr>
                <w:sz w:val="20"/>
                <w:szCs w:val="20"/>
              </w:rPr>
              <w:t>qu</w:t>
            </w:r>
            <w:r w:rsidR="008E5DB2" w:rsidRPr="00181ADF">
              <w:rPr>
                <w:sz w:val="20"/>
                <w:szCs w:val="20"/>
              </w:rPr>
              <w:t>irement</w:t>
            </w:r>
            <w:r w:rsidR="00A96AC0" w:rsidRPr="00181ADF">
              <w:rPr>
                <w:sz w:val="20"/>
                <w:szCs w:val="20"/>
              </w:rPr>
              <w:t xml:space="preserve"> in the university.  </w:t>
            </w:r>
          </w:p>
          <w:p w:rsidR="00A96AC0" w:rsidRPr="00181ADF" w:rsidRDefault="00A96AC0" w:rsidP="00937538">
            <w:pPr>
              <w:rPr>
                <w:sz w:val="20"/>
                <w:szCs w:val="20"/>
              </w:rPr>
            </w:pPr>
          </w:p>
          <w:p w:rsidR="00A96AC0" w:rsidRPr="00181ADF" w:rsidRDefault="00A96AC0" w:rsidP="005D3574">
            <w:pPr>
              <w:rPr>
                <w:b/>
                <w:sz w:val="20"/>
                <w:szCs w:val="20"/>
              </w:rPr>
            </w:pPr>
            <w:r w:rsidRPr="00181ADF">
              <w:rPr>
                <w:b/>
                <w:sz w:val="20"/>
                <w:szCs w:val="20"/>
              </w:rPr>
              <w:t xml:space="preserve">Averil </w:t>
            </w:r>
            <w:r w:rsidR="008E5DB2" w:rsidRPr="00181ADF">
              <w:rPr>
                <w:b/>
                <w:sz w:val="20"/>
                <w:szCs w:val="20"/>
              </w:rPr>
              <w:t xml:space="preserve">McClelland </w:t>
            </w:r>
            <w:r w:rsidRPr="00181ADF">
              <w:rPr>
                <w:b/>
                <w:sz w:val="20"/>
                <w:szCs w:val="20"/>
              </w:rPr>
              <w:t>moved to raise the I</w:t>
            </w:r>
            <w:r w:rsidR="005D3574" w:rsidRPr="00181ADF">
              <w:rPr>
                <w:b/>
                <w:sz w:val="20"/>
                <w:szCs w:val="20"/>
              </w:rPr>
              <w:t>E</w:t>
            </w:r>
            <w:r w:rsidRPr="00181ADF">
              <w:rPr>
                <w:b/>
                <w:sz w:val="20"/>
                <w:szCs w:val="20"/>
              </w:rPr>
              <w:t>LTS</w:t>
            </w:r>
            <w:r w:rsidR="008E5DB2" w:rsidRPr="00181ADF">
              <w:rPr>
                <w:b/>
                <w:sz w:val="20"/>
                <w:szCs w:val="20"/>
              </w:rPr>
              <w:t xml:space="preserve"> requirement</w:t>
            </w:r>
            <w:r w:rsidRPr="00181ADF">
              <w:rPr>
                <w:b/>
                <w:sz w:val="20"/>
                <w:szCs w:val="20"/>
              </w:rPr>
              <w:t xml:space="preserve"> to 6.5.</w:t>
            </w:r>
            <w:r w:rsidR="008E5DB2" w:rsidRPr="00181ADF">
              <w:rPr>
                <w:b/>
                <w:sz w:val="20"/>
                <w:szCs w:val="20"/>
              </w:rPr>
              <w:t xml:space="preserve">  </w:t>
            </w:r>
            <w:r w:rsidRPr="00181ADF">
              <w:rPr>
                <w:b/>
                <w:sz w:val="20"/>
                <w:szCs w:val="20"/>
              </w:rPr>
              <w:t xml:space="preserve"> Janice</w:t>
            </w:r>
            <w:r w:rsidR="008E5DB2" w:rsidRPr="00181ADF">
              <w:rPr>
                <w:b/>
                <w:sz w:val="20"/>
                <w:szCs w:val="20"/>
              </w:rPr>
              <w:t xml:space="preserve"> Hutchison</w:t>
            </w:r>
            <w:r w:rsidRPr="00181ADF">
              <w:rPr>
                <w:b/>
                <w:sz w:val="20"/>
                <w:szCs w:val="20"/>
              </w:rPr>
              <w:t xml:space="preserve"> seconded the motion.  Motion passed </w:t>
            </w:r>
            <w:r w:rsidR="008E5DB2" w:rsidRPr="00181ADF">
              <w:rPr>
                <w:b/>
                <w:sz w:val="20"/>
                <w:szCs w:val="20"/>
              </w:rPr>
              <w:t xml:space="preserve">by </w:t>
            </w:r>
            <w:r w:rsidRPr="00181ADF">
              <w:rPr>
                <w:b/>
                <w:sz w:val="20"/>
                <w:szCs w:val="20"/>
              </w:rPr>
              <w:t>unanimous</w:t>
            </w:r>
            <w:r w:rsidR="008E5DB2" w:rsidRPr="00181ADF">
              <w:rPr>
                <w:b/>
                <w:sz w:val="20"/>
                <w:szCs w:val="20"/>
              </w:rPr>
              <w:t xml:space="preserve"> vote</w:t>
            </w:r>
            <w:r w:rsidRPr="00181ADF">
              <w:rPr>
                <w:b/>
                <w:sz w:val="20"/>
                <w:szCs w:val="20"/>
              </w:rPr>
              <w:t xml:space="preserve">.  </w:t>
            </w:r>
          </w:p>
          <w:p w:rsidR="007A235D" w:rsidRPr="00181ADF" w:rsidRDefault="007A235D" w:rsidP="005D3574">
            <w:pPr>
              <w:rPr>
                <w:sz w:val="20"/>
                <w:szCs w:val="20"/>
              </w:rPr>
            </w:pPr>
          </w:p>
          <w:p w:rsidR="00A30377" w:rsidRPr="00181ADF" w:rsidRDefault="007A235D" w:rsidP="008E5DB2">
            <w:pPr>
              <w:rPr>
                <w:sz w:val="20"/>
                <w:szCs w:val="20"/>
              </w:rPr>
            </w:pPr>
            <w:r w:rsidRPr="00181ADF">
              <w:rPr>
                <w:sz w:val="20"/>
                <w:szCs w:val="20"/>
              </w:rPr>
              <w:t>N</w:t>
            </w:r>
            <w:r w:rsidR="008E5DB2" w:rsidRPr="00181ADF">
              <w:rPr>
                <w:sz w:val="20"/>
                <w:szCs w:val="20"/>
              </w:rPr>
              <w:t xml:space="preserve">ancy </w:t>
            </w:r>
            <w:r w:rsidRPr="00181ADF">
              <w:rPr>
                <w:sz w:val="20"/>
                <w:szCs w:val="20"/>
              </w:rPr>
              <w:t>B</w:t>
            </w:r>
            <w:r w:rsidR="008E5DB2" w:rsidRPr="00181ADF">
              <w:rPr>
                <w:sz w:val="20"/>
                <w:szCs w:val="20"/>
              </w:rPr>
              <w:t>arbour emphasized that</w:t>
            </w:r>
            <w:r w:rsidRPr="00181ADF">
              <w:rPr>
                <w:sz w:val="20"/>
                <w:szCs w:val="20"/>
              </w:rPr>
              <w:t xml:space="preserve"> programs should be looking at the student holistically when</w:t>
            </w:r>
            <w:r w:rsidR="008E5DB2" w:rsidRPr="00181ADF">
              <w:rPr>
                <w:sz w:val="20"/>
                <w:szCs w:val="20"/>
              </w:rPr>
              <w:t xml:space="preserve"> they evaluate and not depend</w:t>
            </w:r>
            <w:r w:rsidRPr="00181ADF">
              <w:rPr>
                <w:sz w:val="20"/>
                <w:szCs w:val="20"/>
              </w:rPr>
              <w:t xml:space="preserve"> on test minimum</w:t>
            </w:r>
            <w:r w:rsidR="008E5DB2" w:rsidRPr="00181ADF">
              <w:rPr>
                <w:sz w:val="20"/>
                <w:szCs w:val="20"/>
              </w:rPr>
              <w:t>s</w:t>
            </w:r>
            <w:r w:rsidRPr="00181ADF">
              <w:rPr>
                <w:sz w:val="20"/>
                <w:szCs w:val="20"/>
              </w:rPr>
              <w:t>.</w:t>
            </w:r>
            <w:r w:rsidR="00172233" w:rsidRPr="00181ADF">
              <w:rPr>
                <w:sz w:val="20"/>
                <w:szCs w:val="20"/>
              </w:rPr>
              <w:t xml:space="preserve">  It was discussed that individual programs could demand a higher standard as a minimum if they so wish.  </w:t>
            </w:r>
            <w:r w:rsidR="004469EC" w:rsidRPr="00181ADF">
              <w:rPr>
                <w:sz w:val="20"/>
                <w:szCs w:val="20"/>
              </w:rPr>
              <w:t xml:space="preserve">She explained this </w:t>
            </w:r>
            <w:r w:rsidR="008E5DB2" w:rsidRPr="00181ADF">
              <w:rPr>
                <w:sz w:val="20"/>
                <w:szCs w:val="20"/>
              </w:rPr>
              <w:t>was</w:t>
            </w:r>
            <w:r w:rsidR="004469EC" w:rsidRPr="00181ADF">
              <w:rPr>
                <w:sz w:val="20"/>
                <w:szCs w:val="20"/>
              </w:rPr>
              <w:t xml:space="preserve"> also </w:t>
            </w:r>
            <w:r w:rsidR="008E5DB2" w:rsidRPr="00181ADF">
              <w:rPr>
                <w:sz w:val="20"/>
                <w:szCs w:val="20"/>
              </w:rPr>
              <w:t>the case for</w:t>
            </w:r>
            <w:r w:rsidR="004469EC" w:rsidRPr="00181ADF">
              <w:rPr>
                <w:sz w:val="20"/>
                <w:szCs w:val="20"/>
              </w:rPr>
              <w:t xml:space="preserve"> GRE</w:t>
            </w:r>
            <w:r w:rsidR="008E5DB2" w:rsidRPr="00181ADF">
              <w:rPr>
                <w:sz w:val="20"/>
                <w:szCs w:val="20"/>
              </w:rPr>
              <w:t xml:space="preserve"> scores</w:t>
            </w:r>
            <w:r w:rsidR="004469EC" w:rsidRPr="00181ADF">
              <w:rPr>
                <w:sz w:val="20"/>
                <w:szCs w:val="20"/>
              </w:rPr>
              <w:t>.</w:t>
            </w:r>
            <w:r w:rsidR="00635A4C" w:rsidRPr="00181ADF">
              <w:rPr>
                <w:sz w:val="20"/>
                <w:szCs w:val="20"/>
              </w:rPr>
              <w:t xml:space="preserve">  </w:t>
            </w:r>
            <w:r w:rsidR="008E5DB2" w:rsidRPr="00181ADF">
              <w:rPr>
                <w:sz w:val="20"/>
                <w:szCs w:val="20"/>
              </w:rPr>
              <w:t>Nancy also explained if a student</w:t>
            </w:r>
            <w:r w:rsidR="00A30377" w:rsidRPr="00181ADF">
              <w:rPr>
                <w:sz w:val="20"/>
                <w:szCs w:val="20"/>
              </w:rPr>
              <w:t xml:space="preserve"> is conditionally admitted and the </w:t>
            </w:r>
            <w:r w:rsidR="00A30377" w:rsidRPr="00181ADF">
              <w:rPr>
                <w:sz w:val="20"/>
                <w:szCs w:val="20"/>
              </w:rPr>
              <w:lastRenderedPageBreak/>
              <w:t xml:space="preserve">program conditions are that they receive a certain grade in ESL, the student </w:t>
            </w:r>
            <w:r w:rsidR="00A30377" w:rsidRPr="00181ADF">
              <w:rPr>
                <w:sz w:val="20"/>
                <w:szCs w:val="20"/>
                <w:u w:val="single"/>
              </w:rPr>
              <w:t>may not</w:t>
            </w:r>
            <w:r w:rsidR="00A30377" w:rsidRPr="00181ADF">
              <w:rPr>
                <w:sz w:val="20"/>
                <w:szCs w:val="20"/>
              </w:rPr>
              <w:t xml:space="preserve"> sit in on other courses or enroll in other courses.  </w:t>
            </w:r>
            <w:r w:rsidR="00D8360C" w:rsidRPr="00181ADF">
              <w:rPr>
                <w:sz w:val="20"/>
                <w:szCs w:val="20"/>
              </w:rPr>
              <w:t xml:space="preserve">She explained the student should not be in the class if they are not listed on the roster. </w:t>
            </w:r>
          </w:p>
        </w:tc>
        <w:tc>
          <w:tcPr>
            <w:tcW w:w="1890" w:type="dxa"/>
          </w:tcPr>
          <w:p w:rsidR="00661B95" w:rsidRPr="00181ADF" w:rsidRDefault="00FB69F8" w:rsidP="00661B95">
            <w:pPr>
              <w:rPr>
                <w:sz w:val="20"/>
                <w:szCs w:val="20"/>
              </w:rPr>
            </w:pPr>
            <w:r w:rsidRPr="00181ADF">
              <w:rPr>
                <w:sz w:val="20"/>
                <w:szCs w:val="20"/>
              </w:rPr>
              <w:lastRenderedPageBreak/>
              <w:t>N</w:t>
            </w:r>
            <w:r w:rsidR="003678AC" w:rsidRPr="00181ADF">
              <w:rPr>
                <w:sz w:val="20"/>
                <w:szCs w:val="20"/>
              </w:rPr>
              <w:t xml:space="preserve">ancy </w:t>
            </w:r>
            <w:r w:rsidRPr="00181ADF">
              <w:rPr>
                <w:sz w:val="20"/>
                <w:szCs w:val="20"/>
              </w:rPr>
              <w:t>B</w:t>
            </w:r>
            <w:r w:rsidR="003678AC" w:rsidRPr="00181ADF">
              <w:rPr>
                <w:sz w:val="20"/>
                <w:szCs w:val="20"/>
              </w:rPr>
              <w:t>arbour</w:t>
            </w:r>
            <w:r w:rsidRPr="00181ADF">
              <w:rPr>
                <w:sz w:val="20"/>
                <w:szCs w:val="20"/>
              </w:rPr>
              <w:t xml:space="preserve"> will ask if we need to be specific regarding the other scores or if it needs to be stated individually.  </w:t>
            </w:r>
          </w:p>
          <w:p w:rsidR="00FB69F8" w:rsidRPr="00181ADF" w:rsidRDefault="00FB69F8" w:rsidP="00661B95">
            <w:pPr>
              <w:rPr>
                <w:sz w:val="20"/>
                <w:szCs w:val="20"/>
              </w:rPr>
            </w:pPr>
          </w:p>
          <w:p w:rsidR="00FB69F8" w:rsidRPr="00181ADF" w:rsidRDefault="00FB69F8" w:rsidP="00661B95">
            <w:pPr>
              <w:rPr>
                <w:sz w:val="20"/>
                <w:szCs w:val="20"/>
              </w:rPr>
            </w:pPr>
            <w:r w:rsidRPr="00181ADF">
              <w:rPr>
                <w:sz w:val="20"/>
                <w:szCs w:val="20"/>
              </w:rPr>
              <w:t>N</w:t>
            </w:r>
            <w:r w:rsidR="004F5B4B" w:rsidRPr="00181ADF">
              <w:rPr>
                <w:sz w:val="20"/>
                <w:szCs w:val="20"/>
              </w:rPr>
              <w:t xml:space="preserve">ancy </w:t>
            </w:r>
            <w:r w:rsidRPr="00181ADF">
              <w:rPr>
                <w:sz w:val="20"/>
                <w:szCs w:val="20"/>
              </w:rPr>
              <w:t>B</w:t>
            </w:r>
            <w:r w:rsidR="004F5B4B" w:rsidRPr="00181ADF">
              <w:rPr>
                <w:sz w:val="20"/>
                <w:szCs w:val="20"/>
              </w:rPr>
              <w:t>arbour</w:t>
            </w:r>
            <w:r w:rsidRPr="00181ADF">
              <w:rPr>
                <w:sz w:val="20"/>
                <w:szCs w:val="20"/>
              </w:rPr>
              <w:t xml:space="preserve"> will see how quickly this can be changed in the catalog.</w:t>
            </w:r>
          </w:p>
          <w:p w:rsidR="00635A4C" w:rsidRPr="00181ADF" w:rsidRDefault="00635A4C" w:rsidP="00661B95">
            <w:pPr>
              <w:rPr>
                <w:sz w:val="20"/>
                <w:szCs w:val="20"/>
              </w:rPr>
            </w:pPr>
          </w:p>
          <w:p w:rsidR="00635A4C" w:rsidRPr="00181ADF" w:rsidRDefault="004F5B4B" w:rsidP="004F5B4B">
            <w:pPr>
              <w:rPr>
                <w:sz w:val="20"/>
                <w:szCs w:val="20"/>
              </w:rPr>
            </w:pPr>
            <w:r w:rsidRPr="00181ADF">
              <w:rPr>
                <w:sz w:val="20"/>
                <w:szCs w:val="20"/>
              </w:rPr>
              <w:t>Nancy Miller will</w:t>
            </w:r>
            <w:r w:rsidR="00635A4C" w:rsidRPr="00181ADF">
              <w:rPr>
                <w:sz w:val="20"/>
                <w:szCs w:val="20"/>
              </w:rPr>
              <w:t xml:space="preserve"> ask Grad Studies if applicants are aware that correspondence will be electronic.</w:t>
            </w:r>
          </w:p>
        </w:tc>
      </w:tr>
      <w:tr w:rsidR="00382F6E" w:rsidRPr="00181ADF" w:rsidTr="00181ADF">
        <w:tc>
          <w:tcPr>
            <w:tcW w:w="2178" w:type="dxa"/>
          </w:tcPr>
          <w:p w:rsidR="00382F6E" w:rsidRPr="00181ADF" w:rsidRDefault="00382F6E" w:rsidP="00661B95">
            <w:pPr>
              <w:rPr>
                <w:sz w:val="20"/>
                <w:szCs w:val="20"/>
              </w:rPr>
            </w:pPr>
            <w:r w:rsidRPr="00181ADF">
              <w:rPr>
                <w:sz w:val="20"/>
                <w:szCs w:val="20"/>
              </w:rPr>
              <w:lastRenderedPageBreak/>
              <w:t>Old PhD files (in OGSS)</w:t>
            </w:r>
          </w:p>
        </w:tc>
        <w:tc>
          <w:tcPr>
            <w:tcW w:w="6570" w:type="dxa"/>
          </w:tcPr>
          <w:p w:rsidR="00382F6E" w:rsidRPr="00181ADF" w:rsidRDefault="00181091" w:rsidP="006B49D7">
            <w:pPr>
              <w:rPr>
                <w:sz w:val="20"/>
                <w:szCs w:val="20"/>
              </w:rPr>
            </w:pPr>
            <w:r w:rsidRPr="00181ADF">
              <w:rPr>
                <w:sz w:val="20"/>
                <w:szCs w:val="20"/>
              </w:rPr>
              <w:t>N</w:t>
            </w:r>
            <w:r w:rsidR="00083CC4" w:rsidRPr="00181ADF">
              <w:rPr>
                <w:sz w:val="20"/>
                <w:szCs w:val="20"/>
              </w:rPr>
              <w:t xml:space="preserve">ancy </w:t>
            </w:r>
            <w:r w:rsidRPr="00181ADF">
              <w:rPr>
                <w:sz w:val="20"/>
                <w:szCs w:val="20"/>
              </w:rPr>
              <w:t>B</w:t>
            </w:r>
            <w:r w:rsidR="00083CC4" w:rsidRPr="00181ADF">
              <w:rPr>
                <w:sz w:val="20"/>
                <w:szCs w:val="20"/>
              </w:rPr>
              <w:t>arbour explained</w:t>
            </w:r>
            <w:r w:rsidRPr="00181ADF">
              <w:rPr>
                <w:sz w:val="20"/>
                <w:szCs w:val="20"/>
              </w:rPr>
              <w:t xml:space="preserve"> there are </w:t>
            </w:r>
            <w:r w:rsidR="00083CC4" w:rsidRPr="00181ADF">
              <w:rPr>
                <w:sz w:val="20"/>
                <w:szCs w:val="20"/>
              </w:rPr>
              <w:t xml:space="preserve">currently many </w:t>
            </w:r>
            <w:r w:rsidRPr="00181ADF">
              <w:rPr>
                <w:sz w:val="20"/>
                <w:szCs w:val="20"/>
              </w:rPr>
              <w:t>of these</w:t>
            </w:r>
            <w:r w:rsidR="00083CC4" w:rsidRPr="00181ADF">
              <w:rPr>
                <w:sz w:val="20"/>
                <w:szCs w:val="20"/>
              </w:rPr>
              <w:t xml:space="preserve"> files</w:t>
            </w:r>
            <w:r w:rsidRPr="00181ADF">
              <w:rPr>
                <w:sz w:val="20"/>
                <w:szCs w:val="20"/>
              </w:rPr>
              <w:t xml:space="preserve"> and she </w:t>
            </w:r>
            <w:r w:rsidR="00083CC4" w:rsidRPr="00181ADF">
              <w:rPr>
                <w:sz w:val="20"/>
                <w:szCs w:val="20"/>
              </w:rPr>
              <w:t xml:space="preserve">queried the group </w:t>
            </w:r>
            <w:r w:rsidRPr="00181ADF">
              <w:rPr>
                <w:sz w:val="20"/>
                <w:szCs w:val="20"/>
              </w:rPr>
              <w:t xml:space="preserve">if there </w:t>
            </w:r>
            <w:r w:rsidR="00083CC4" w:rsidRPr="00181ADF">
              <w:rPr>
                <w:sz w:val="20"/>
                <w:szCs w:val="20"/>
              </w:rPr>
              <w:t>were</w:t>
            </w:r>
            <w:r w:rsidRPr="00181ADF">
              <w:rPr>
                <w:sz w:val="20"/>
                <w:szCs w:val="20"/>
              </w:rPr>
              <w:t xml:space="preserve"> any reason</w:t>
            </w:r>
            <w:r w:rsidR="00955DAB">
              <w:rPr>
                <w:sz w:val="20"/>
                <w:szCs w:val="20"/>
              </w:rPr>
              <w:t>s</w:t>
            </w:r>
            <w:r w:rsidRPr="00181ADF">
              <w:rPr>
                <w:sz w:val="20"/>
                <w:szCs w:val="20"/>
              </w:rPr>
              <w:t xml:space="preserve"> to keep these files beyond the seven year requirement.  </w:t>
            </w:r>
            <w:r w:rsidR="000A2C65" w:rsidRPr="00181ADF">
              <w:rPr>
                <w:sz w:val="20"/>
                <w:szCs w:val="20"/>
              </w:rPr>
              <w:t>Nancy explained that if a student has gone beyond the 9 year limit but has not passed comps they w</w:t>
            </w:r>
            <w:r w:rsidR="00083CC4" w:rsidRPr="00181ADF">
              <w:rPr>
                <w:sz w:val="20"/>
                <w:szCs w:val="20"/>
              </w:rPr>
              <w:t>ould</w:t>
            </w:r>
            <w:r w:rsidR="000A2C65" w:rsidRPr="00181ADF">
              <w:rPr>
                <w:sz w:val="20"/>
                <w:szCs w:val="20"/>
              </w:rPr>
              <w:t xml:space="preserve"> not be given a</w:t>
            </w:r>
            <w:r w:rsidR="00083CC4" w:rsidRPr="00181ADF">
              <w:rPr>
                <w:sz w:val="20"/>
                <w:szCs w:val="20"/>
              </w:rPr>
              <w:t>n</w:t>
            </w:r>
            <w:r w:rsidR="000A2C65" w:rsidRPr="00181ADF">
              <w:rPr>
                <w:sz w:val="20"/>
                <w:szCs w:val="20"/>
              </w:rPr>
              <w:t xml:space="preserve"> extension.</w:t>
            </w:r>
            <w:r w:rsidR="0046561A" w:rsidRPr="00181ADF">
              <w:rPr>
                <w:sz w:val="20"/>
                <w:szCs w:val="20"/>
              </w:rPr>
              <w:t xml:space="preserve">  </w:t>
            </w:r>
            <w:r w:rsidR="00083CC4" w:rsidRPr="00181ADF">
              <w:rPr>
                <w:sz w:val="20"/>
                <w:szCs w:val="20"/>
              </w:rPr>
              <w:t>T</w:t>
            </w:r>
            <w:r w:rsidR="0046561A" w:rsidRPr="00181ADF">
              <w:rPr>
                <w:sz w:val="20"/>
                <w:szCs w:val="20"/>
              </w:rPr>
              <w:t>his is also the same for the master’s student.</w:t>
            </w:r>
            <w:r w:rsidR="00D35565" w:rsidRPr="00181ADF">
              <w:rPr>
                <w:sz w:val="20"/>
                <w:szCs w:val="20"/>
              </w:rPr>
              <w:t xml:space="preserve">  Nancy M</w:t>
            </w:r>
            <w:r w:rsidR="00083CC4" w:rsidRPr="00181ADF">
              <w:rPr>
                <w:sz w:val="20"/>
                <w:szCs w:val="20"/>
              </w:rPr>
              <w:t>iller</w:t>
            </w:r>
            <w:r w:rsidR="00D35565" w:rsidRPr="00181ADF">
              <w:rPr>
                <w:sz w:val="20"/>
                <w:szCs w:val="20"/>
              </w:rPr>
              <w:t xml:space="preserve"> asked if the</w:t>
            </w:r>
            <w:r w:rsidR="00083CC4" w:rsidRPr="00181ADF">
              <w:rPr>
                <w:sz w:val="20"/>
                <w:szCs w:val="20"/>
              </w:rPr>
              <w:t xml:space="preserve"> group agreed a student would need to reapply if they returned after seven years.  The group agreed</w:t>
            </w:r>
            <w:r w:rsidR="00D35565" w:rsidRPr="00181ADF">
              <w:rPr>
                <w:sz w:val="20"/>
                <w:szCs w:val="20"/>
              </w:rPr>
              <w:t>.</w:t>
            </w:r>
            <w:r w:rsidR="00F7354E" w:rsidRPr="00181ADF">
              <w:rPr>
                <w:sz w:val="20"/>
                <w:szCs w:val="20"/>
              </w:rPr>
              <w:t xml:space="preserve">  N</w:t>
            </w:r>
            <w:r w:rsidR="00083CC4" w:rsidRPr="00181ADF">
              <w:rPr>
                <w:sz w:val="20"/>
                <w:szCs w:val="20"/>
              </w:rPr>
              <w:t xml:space="preserve">ancy </w:t>
            </w:r>
            <w:r w:rsidR="00F7354E" w:rsidRPr="00181ADF">
              <w:rPr>
                <w:sz w:val="20"/>
                <w:szCs w:val="20"/>
              </w:rPr>
              <w:t>M</w:t>
            </w:r>
            <w:r w:rsidR="00083CC4" w:rsidRPr="00181ADF">
              <w:rPr>
                <w:sz w:val="20"/>
                <w:szCs w:val="20"/>
              </w:rPr>
              <w:t>iller</w:t>
            </w:r>
            <w:r w:rsidR="00F7354E" w:rsidRPr="00181ADF">
              <w:rPr>
                <w:sz w:val="20"/>
                <w:szCs w:val="20"/>
              </w:rPr>
              <w:t xml:space="preserve"> explained that students are notified prior to their file being destroyed.</w:t>
            </w:r>
            <w:r w:rsidR="00973B27" w:rsidRPr="00181ADF">
              <w:rPr>
                <w:sz w:val="20"/>
                <w:szCs w:val="20"/>
              </w:rPr>
              <w:t xml:space="preserve">  Aaron </w:t>
            </w:r>
            <w:r w:rsidR="006B49D7" w:rsidRPr="00181ADF">
              <w:rPr>
                <w:sz w:val="20"/>
                <w:szCs w:val="20"/>
              </w:rPr>
              <w:t>Mulrooney suggested Nancy Barbour co</w:t>
            </w:r>
            <w:r w:rsidR="00973B27" w:rsidRPr="00181ADF">
              <w:rPr>
                <w:sz w:val="20"/>
                <w:szCs w:val="20"/>
              </w:rPr>
              <w:t>nsult university counsel regarding the statute of limitations re</w:t>
            </w:r>
            <w:r w:rsidR="006B49D7" w:rsidRPr="00181ADF">
              <w:rPr>
                <w:sz w:val="20"/>
                <w:szCs w:val="20"/>
              </w:rPr>
              <w:t xml:space="preserve">lating to </w:t>
            </w:r>
            <w:r w:rsidR="00973B27" w:rsidRPr="00181ADF">
              <w:rPr>
                <w:sz w:val="20"/>
                <w:szCs w:val="20"/>
              </w:rPr>
              <w:t>plan</w:t>
            </w:r>
            <w:r w:rsidR="006B49D7" w:rsidRPr="00181ADF">
              <w:rPr>
                <w:sz w:val="20"/>
                <w:szCs w:val="20"/>
              </w:rPr>
              <w:t>s</w:t>
            </w:r>
            <w:r w:rsidR="00973B27" w:rsidRPr="00181ADF">
              <w:rPr>
                <w:sz w:val="20"/>
                <w:szCs w:val="20"/>
              </w:rPr>
              <w:t xml:space="preserve"> of study.  </w:t>
            </w:r>
          </w:p>
        </w:tc>
        <w:tc>
          <w:tcPr>
            <w:tcW w:w="1890" w:type="dxa"/>
          </w:tcPr>
          <w:p w:rsidR="00382F6E" w:rsidRPr="00181ADF" w:rsidRDefault="00382F6E" w:rsidP="00661B95">
            <w:pPr>
              <w:rPr>
                <w:sz w:val="20"/>
                <w:szCs w:val="20"/>
              </w:rPr>
            </w:pPr>
          </w:p>
        </w:tc>
      </w:tr>
      <w:tr w:rsidR="00382F6E" w:rsidRPr="00181ADF" w:rsidTr="00181ADF">
        <w:tc>
          <w:tcPr>
            <w:tcW w:w="2178" w:type="dxa"/>
          </w:tcPr>
          <w:p w:rsidR="00382F6E" w:rsidRPr="00181ADF" w:rsidRDefault="00382F6E" w:rsidP="00661B95">
            <w:pPr>
              <w:rPr>
                <w:sz w:val="20"/>
                <w:szCs w:val="20"/>
              </w:rPr>
            </w:pPr>
            <w:r w:rsidRPr="00181ADF">
              <w:rPr>
                <w:sz w:val="20"/>
                <w:szCs w:val="20"/>
              </w:rPr>
              <w:t>Web Extender</w:t>
            </w:r>
          </w:p>
        </w:tc>
        <w:tc>
          <w:tcPr>
            <w:tcW w:w="6570" w:type="dxa"/>
          </w:tcPr>
          <w:p w:rsidR="00382F6E" w:rsidRPr="00181ADF" w:rsidRDefault="004F5B4B" w:rsidP="00661B95">
            <w:pPr>
              <w:rPr>
                <w:sz w:val="20"/>
                <w:szCs w:val="20"/>
              </w:rPr>
            </w:pPr>
            <w:r w:rsidRPr="00181ADF">
              <w:rPr>
                <w:sz w:val="20"/>
                <w:szCs w:val="20"/>
              </w:rPr>
              <w:t>T</w:t>
            </w:r>
            <w:r w:rsidR="00205F20" w:rsidRPr="00181ADF">
              <w:rPr>
                <w:sz w:val="20"/>
                <w:szCs w:val="20"/>
              </w:rPr>
              <w:t>here are</w:t>
            </w:r>
            <w:r w:rsidRPr="00181ADF">
              <w:rPr>
                <w:sz w:val="20"/>
                <w:szCs w:val="20"/>
              </w:rPr>
              <w:t xml:space="preserve"> currently two</w:t>
            </w:r>
            <w:r w:rsidR="00205F20" w:rsidRPr="00181ADF">
              <w:rPr>
                <w:sz w:val="20"/>
                <w:szCs w:val="20"/>
              </w:rPr>
              <w:t xml:space="preserve"> </w:t>
            </w:r>
            <w:r w:rsidRPr="00181ADF">
              <w:rPr>
                <w:sz w:val="20"/>
                <w:szCs w:val="20"/>
              </w:rPr>
              <w:t>(</w:t>
            </w:r>
            <w:r w:rsidR="00205F20" w:rsidRPr="00181ADF">
              <w:rPr>
                <w:sz w:val="20"/>
                <w:szCs w:val="20"/>
              </w:rPr>
              <w:t>2</w:t>
            </w:r>
            <w:r w:rsidRPr="00181ADF">
              <w:rPr>
                <w:sz w:val="20"/>
                <w:szCs w:val="20"/>
              </w:rPr>
              <w:t>)</w:t>
            </w:r>
            <w:r w:rsidR="00205F20" w:rsidRPr="00181ADF">
              <w:rPr>
                <w:sz w:val="20"/>
                <w:szCs w:val="20"/>
              </w:rPr>
              <w:t xml:space="preserve"> programs that are doing electronic files.  She would like to add a </w:t>
            </w:r>
            <w:r w:rsidR="00955DAB">
              <w:rPr>
                <w:sz w:val="20"/>
                <w:szCs w:val="20"/>
              </w:rPr>
              <w:t>few</w:t>
            </w:r>
            <w:r w:rsidR="00205F20" w:rsidRPr="00181ADF">
              <w:rPr>
                <w:sz w:val="20"/>
                <w:szCs w:val="20"/>
              </w:rPr>
              <w:t xml:space="preserve"> more programs</w:t>
            </w:r>
            <w:r w:rsidR="00E93031" w:rsidRPr="00181ADF">
              <w:rPr>
                <w:sz w:val="20"/>
                <w:szCs w:val="20"/>
              </w:rPr>
              <w:t xml:space="preserve"> to be able to go out and view the </w:t>
            </w:r>
            <w:r w:rsidR="00174EF3" w:rsidRPr="00181ADF">
              <w:rPr>
                <w:sz w:val="20"/>
                <w:szCs w:val="20"/>
              </w:rPr>
              <w:t>students’</w:t>
            </w:r>
            <w:r w:rsidR="00E93031" w:rsidRPr="00181ADF">
              <w:rPr>
                <w:sz w:val="20"/>
                <w:szCs w:val="20"/>
              </w:rPr>
              <w:t xml:space="preserve"> applications and documents in Banner.  </w:t>
            </w:r>
            <w:r w:rsidR="008E2079" w:rsidRPr="00181ADF">
              <w:rPr>
                <w:sz w:val="20"/>
                <w:szCs w:val="20"/>
              </w:rPr>
              <w:t>O</w:t>
            </w:r>
            <w:r w:rsidR="002D4E24" w:rsidRPr="00181ADF">
              <w:rPr>
                <w:sz w:val="20"/>
                <w:szCs w:val="20"/>
              </w:rPr>
              <w:t>nce the student is admitted a paper file will still be created until the university develops a method to store these electronically.</w:t>
            </w:r>
          </w:p>
          <w:p w:rsidR="00112585" w:rsidRPr="00181ADF" w:rsidRDefault="00112585" w:rsidP="00661B95">
            <w:pPr>
              <w:rPr>
                <w:sz w:val="20"/>
                <w:szCs w:val="20"/>
              </w:rPr>
            </w:pPr>
          </w:p>
          <w:p w:rsidR="00112585" w:rsidRPr="00181ADF" w:rsidRDefault="00112585" w:rsidP="008E2079">
            <w:pPr>
              <w:rPr>
                <w:sz w:val="20"/>
                <w:szCs w:val="20"/>
              </w:rPr>
            </w:pPr>
            <w:r w:rsidRPr="00181ADF">
              <w:rPr>
                <w:sz w:val="20"/>
                <w:szCs w:val="20"/>
              </w:rPr>
              <w:t>N</w:t>
            </w:r>
            <w:r w:rsidR="008E2079" w:rsidRPr="00181ADF">
              <w:rPr>
                <w:sz w:val="20"/>
                <w:szCs w:val="20"/>
              </w:rPr>
              <w:t xml:space="preserve">ancy </w:t>
            </w:r>
            <w:r w:rsidRPr="00181ADF">
              <w:rPr>
                <w:sz w:val="20"/>
                <w:szCs w:val="20"/>
              </w:rPr>
              <w:t>B</w:t>
            </w:r>
            <w:r w:rsidR="008E2079" w:rsidRPr="00181ADF">
              <w:rPr>
                <w:sz w:val="20"/>
                <w:szCs w:val="20"/>
              </w:rPr>
              <w:t>arbour</w:t>
            </w:r>
            <w:r w:rsidRPr="00181ADF">
              <w:rPr>
                <w:sz w:val="20"/>
                <w:szCs w:val="20"/>
              </w:rPr>
              <w:t xml:space="preserve"> asked if everyone has had an opportunity to look at the 15 day reports.  She stated </w:t>
            </w:r>
            <w:r w:rsidR="008E2079" w:rsidRPr="00181ADF">
              <w:rPr>
                <w:sz w:val="20"/>
                <w:szCs w:val="20"/>
              </w:rPr>
              <w:t>EHHS</w:t>
            </w:r>
            <w:r w:rsidRPr="00181ADF">
              <w:rPr>
                <w:sz w:val="20"/>
                <w:szCs w:val="20"/>
              </w:rPr>
              <w:t xml:space="preserve"> </w:t>
            </w:r>
            <w:r w:rsidR="008E2079" w:rsidRPr="00181ADF">
              <w:rPr>
                <w:sz w:val="20"/>
                <w:szCs w:val="20"/>
              </w:rPr>
              <w:t>is</w:t>
            </w:r>
            <w:r w:rsidRPr="00181ADF">
              <w:rPr>
                <w:sz w:val="20"/>
                <w:szCs w:val="20"/>
              </w:rPr>
              <w:t xml:space="preserve"> the only college that ha</w:t>
            </w:r>
            <w:r w:rsidR="008E2079" w:rsidRPr="00181ADF">
              <w:rPr>
                <w:sz w:val="20"/>
                <w:szCs w:val="20"/>
              </w:rPr>
              <w:t>s</w:t>
            </w:r>
            <w:r w:rsidRPr="00181ADF">
              <w:rPr>
                <w:sz w:val="20"/>
                <w:szCs w:val="20"/>
              </w:rPr>
              <w:t xml:space="preserve"> gone down in the graduate area.  She explained that part of this is because of the cohorts.  She asked everyone to look at their programs individually to determine if enrollment has indeed dropped.</w:t>
            </w:r>
          </w:p>
        </w:tc>
        <w:tc>
          <w:tcPr>
            <w:tcW w:w="1890" w:type="dxa"/>
          </w:tcPr>
          <w:p w:rsidR="00382F6E" w:rsidRPr="00181ADF" w:rsidRDefault="001B627C" w:rsidP="00955DAB">
            <w:pPr>
              <w:rPr>
                <w:sz w:val="20"/>
                <w:szCs w:val="20"/>
              </w:rPr>
            </w:pPr>
            <w:r w:rsidRPr="00181ADF">
              <w:rPr>
                <w:sz w:val="20"/>
                <w:szCs w:val="20"/>
              </w:rPr>
              <w:t>N</w:t>
            </w:r>
            <w:r w:rsidR="008E2079" w:rsidRPr="00181ADF">
              <w:rPr>
                <w:sz w:val="20"/>
                <w:szCs w:val="20"/>
              </w:rPr>
              <w:t xml:space="preserve">ancy </w:t>
            </w:r>
            <w:r w:rsidR="00955DAB">
              <w:rPr>
                <w:sz w:val="20"/>
                <w:szCs w:val="20"/>
              </w:rPr>
              <w:t xml:space="preserve">Miller </w:t>
            </w:r>
            <w:r w:rsidRPr="00181ADF">
              <w:rPr>
                <w:sz w:val="20"/>
                <w:szCs w:val="20"/>
              </w:rPr>
              <w:t xml:space="preserve">will see if can get access for the additional faculty </w:t>
            </w:r>
          </w:p>
        </w:tc>
      </w:tr>
      <w:tr w:rsidR="00382F6E" w:rsidRPr="00181ADF" w:rsidTr="00181ADF">
        <w:tc>
          <w:tcPr>
            <w:tcW w:w="2178" w:type="dxa"/>
          </w:tcPr>
          <w:p w:rsidR="00382F6E" w:rsidRPr="00181ADF" w:rsidRDefault="00382F6E" w:rsidP="00661B95">
            <w:pPr>
              <w:rPr>
                <w:sz w:val="20"/>
                <w:szCs w:val="20"/>
              </w:rPr>
            </w:pPr>
            <w:r w:rsidRPr="00181ADF">
              <w:rPr>
                <w:sz w:val="20"/>
                <w:szCs w:val="20"/>
              </w:rPr>
              <w:t>GA Budget</w:t>
            </w:r>
            <w:r w:rsidR="00EE0CA5" w:rsidRPr="00181ADF">
              <w:rPr>
                <w:sz w:val="20"/>
                <w:szCs w:val="20"/>
              </w:rPr>
              <w:t xml:space="preserve"> and GA evaluations</w:t>
            </w:r>
          </w:p>
        </w:tc>
        <w:tc>
          <w:tcPr>
            <w:tcW w:w="6570" w:type="dxa"/>
          </w:tcPr>
          <w:p w:rsidR="00382F6E" w:rsidRPr="00181ADF" w:rsidRDefault="008E2079" w:rsidP="008E2079">
            <w:pPr>
              <w:rPr>
                <w:sz w:val="20"/>
                <w:szCs w:val="20"/>
              </w:rPr>
            </w:pPr>
            <w:r w:rsidRPr="00181ADF">
              <w:rPr>
                <w:sz w:val="20"/>
                <w:szCs w:val="20"/>
              </w:rPr>
              <w:t>February</w:t>
            </w:r>
            <w:r w:rsidR="00EE0CA5" w:rsidRPr="00181ADF">
              <w:rPr>
                <w:sz w:val="20"/>
                <w:szCs w:val="20"/>
              </w:rPr>
              <w:t xml:space="preserve"> 1</w:t>
            </w:r>
            <w:r w:rsidR="00EE0CA5" w:rsidRPr="00181ADF">
              <w:rPr>
                <w:sz w:val="20"/>
                <w:szCs w:val="20"/>
                <w:vertAlign w:val="superscript"/>
              </w:rPr>
              <w:t>st</w:t>
            </w:r>
            <w:r w:rsidR="00EE0CA5" w:rsidRPr="00181ADF">
              <w:rPr>
                <w:sz w:val="20"/>
                <w:szCs w:val="20"/>
              </w:rPr>
              <w:t xml:space="preserve"> is the deadline for </w:t>
            </w:r>
            <w:r w:rsidRPr="00181ADF">
              <w:rPr>
                <w:sz w:val="20"/>
                <w:szCs w:val="20"/>
              </w:rPr>
              <w:t xml:space="preserve">GA </w:t>
            </w:r>
            <w:r w:rsidR="00EE0CA5" w:rsidRPr="00181ADF">
              <w:rPr>
                <w:sz w:val="20"/>
                <w:szCs w:val="20"/>
              </w:rPr>
              <w:t>evaluations.  N</w:t>
            </w:r>
            <w:r w:rsidRPr="00181ADF">
              <w:rPr>
                <w:sz w:val="20"/>
                <w:szCs w:val="20"/>
              </w:rPr>
              <w:t xml:space="preserve">ancy </w:t>
            </w:r>
            <w:r w:rsidR="00EE0CA5" w:rsidRPr="00181ADF">
              <w:rPr>
                <w:sz w:val="20"/>
                <w:szCs w:val="20"/>
              </w:rPr>
              <w:t>B</w:t>
            </w:r>
            <w:r w:rsidRPr="00181ADF">
              <w:rPr>
                <w:sz w:val="20"/>
                <w:szCs w:val="20"/>
              </w:rPr>
              <w:t>arbour</w:t>
            </w:r>
            <w:r w:rsidR="00EE0CA5" w:rsidRPr="00181ADF">
              <w:rPr>
                <w:sz w:val="20"/>
                <w:szCs w:val="20"/>
              </w:rPr>
              <w:t xml:space="preserve"> will</w:t>
            </w:r>
            <w:r w:rsidRPr="00181ADF">
              <w:rPr>
                <w:sz w:val="20"/>
                <w:szCs w:val="20"/>
              </w:rPr>
              <w:t xml:space="preserve"> be</w:t>
            </w:r>
            <w:r w:rsidR="00EE0CA5" w:rsidRPr="00181ADF">
              <w:rPr>
                <w:sz w:val="20"/>
                <w:szCs w:val="20"/>
              </w:rPr>
              <w:t xml:space="preserve"> creat</w:t>
            </w:r>
            <w:r w:rsidRPr="00181ADF">
              <w:rPr>
                <w:sz w:val="20"/>
                <w:szCs w:val="20"/>
              </w:rPr>
              <w:t>ing</w:t>
            </w:r>
            <w:r w:rsidR="00EE0CA5" w:rsidRPr="00181ADF">
              <w:rPr>
                <w:sz w:val="20"/>
                <w:szCs w:val="20"/>
              </w:rPr>
              <w:t xml:space="preserve"> an evaluation process for the GAs </w:t>
            </w:r>
            <w:r w:rsidRPr="00181ADF">
              <w:rPr>
                <w:sz w:val="20"/>
                <w:szCs w:val="20"/>
              </w:rPr>
              <w:t>to ev</w:t>
            </w:r>
            <w:r w:rsidR="00EE0CA5" w:rsidRPr="00181ADF">
              <w:rPr>
                <w:sz w:val="20"/>
                <w:szCs w:val="20"/>
              </w:rPr>
              <w:t xml:space="preserve">aluate their experience.  She indicated she hoped </w:t>
            </w:r>
            <w:r w:rsidRPr="00181ADF">
              <w:rPr>
                <w:sz w:val="20"/>
                <w:szCs w:val="20"/>
              </w:rPr>
              <w:t>the GA budget could be</w:t>
            </w:r>
            <w:r w:rsidR="00EE0CA5" w:rsidRPr="00181ADF">
              <w:rPr>
                <w:sz w:val="20"/>
                <w:szCs w:val="20"/>
              </w:rPr>
              <w:t xml:space="preserve"> </w:t>
            </w:r>
            <w:r w:rsidR="00580B2B" w:rsidRPr="00181ADF">
              <w:rPr>
                <w:sz w:val="20"/>
                <w:szCs w:val="20"/>
              </w:rPr>
              <w:t>finalized</w:t>
            </w:r>
            <w:r w:rsidR="00EE0CA5" w:rsidRPr="00181ADF">
              <w:rPr>
                <w:sz w:val="20"/>
                <w:szCs w:val="20"/>
              </w:rPr>
              <w:t xml:space="preserve"> by mid February.   </w:t>
            </w:r>
          </w:p>
        </w:tc>
        <w:tc>
          <w:tcPr>
            <w:tcW w:w="1890" w:type="dxa"/>
          </w:tcPr>
          <w:p w:rsidR="00382F6E" w:rsidRPr="00181ADF" w:rsidRDefault="00382F6E" w:rsidP="00661B95">
            <w:pPr>
              <w:rPr>
                <w:sz w:val="20"/>
                <w:szCs w:val="20"/>
              </w:rPr>
            </w:pPr>
          </w:p>
        </w:tc>
      </w:tr>
      <w:tr w:rsidR="00111592" w:rsidRPr="00181ADF" w:rsidTr="00181ADF">
        <w:tc>
          <w:tcPr>
            <w:tcW w:w="2178" w:type="dxa"/>
          </w:tcPr>
          <w:p w:rsidR="00111592" w:rsidRPr="00181ADF" w:rsidRDefault="005219E9" w:rsidP="00661B95">
            <w:pPr>
              <w:rPr>
                <w:sz w:val="20"/>
                <w:szCs w:val="20"/>
              </w:rPr>
            </w:pPr>
            <w:r>
              <w:rPr>
                <w:sz w:val="20"/>
                <w:szCs w:val="20"/>
              </w:rPr>
              <w:t>Additional Info</w:t>
            </w:r>
          </w:p>
        </w:tc>
        <w:tc>
          <w:tcPr>
            <w:tcW w:w="6570" w:type="dxa"/>
          </w:tcPr>
          <w:p w:rsidR="00111592" w:rsidRPr="00181ADF" w:rsidRDefault="00111592" w:rsidP="00EE0CA5">
            <w:pPr>
              <w:rPr>
                <w:sz w:val="20"/>
                <w:szCs w:val="20"/>
              </w:rPr>
            </w:pPr>
            <w:r w:rsidRPr="00181ADF">
              <w:rPr>
                <w:sz w:val="20"/>
                <w:szCs w:val="20"/>
              </w:rPr>
              <w:t>Research advisory committee has been trying to find ways to support faculty research.  She shared the four spring events that have been scheduled for faculty and grad students:</w:t>
            </w:r>
          </w:p>
          <w:p w:rsidR="00111592" w:rsidRPr="00181ADF" w:rsidRDefault="00111592" w:rsidP="00EE0CA5">
            <w:pPr>
              <w:rPr>
                <w:sz w:val="20"/>
                <w:szCs w:val="20"/>
              </w:rPr>
            </w:pPr>
          </w:p>
          <w:p w:rsidR="00111592" w:rsidRPr="00181ADF" w:rsidRDefault="00955DAB" w:rsidP="00EE0CA5">
            <w:pPr>
              <w:rPr>
                <w:sz w:val="20"/>
                <w:szCs w:val="20"/>
              </w:rPr>
            </w:pPr>
            <w:r>
              <w:rPr>
                <w:sz w:val="20"/>
                <w:szCs w:val="20"/>
              </w:rPr>
              <w:t>March 26:  Ary</w:t>
            </w:r>
            <w:r w:rsidR="00111592" w:rsidRPr="00181ADF">
              <w:rPr>
                <w:sz w:val="20"/>
                <w:szCs w:val="20"/>
              </w:rPr>
              <w:t>n Karpinsky – Quantitative Boot Camp</w:t>
            </w:r>
          </w:p>
          <w:p w:rsidR="00111592" w:rsidRPr="00181ADF" w:rsidRDefault="00111592" w:rsidP="00EE0CA5">
            <w:pPr>
              <w:rPr>
                <w:sz w:val="20"/>
                <w:szCs w:val="20"/>
              </w:rPr>
            </w:pPr>
          </w:p>
          <w:p w:rsidR="00111592" w:rsidRPr="00181ADF" w:rsidRDefault="00111592" w:rsidP="00EE0CA5">
            <w:pPr>
              <w:rPr>
                <w:sz w:val="20"/>
                <w:szCs w:val="20"/>
              </w:rPr>
            </w:pPr>
            <w:r w:rsidRPr="00181ADF">
              <w:rPr>
                <w:sz w:val="20"/>
                <w:szCs w:val="20"/>
              </w:rPr>
              <w:t>April 2</w:t>
            </w:r>
            <w:r w:rsidRPr="00181ADF">
              <w:rPr>
                <w:sz w:val="20"/>
                <w:szCs w:val="20"/>
                <w:vertAlign w:val="superscript"/>
              </w:rPr>
              <w:t>nd</w:t>
            </w:r>
            <w:r w:rsidRPr="00181ADF">
              <w:rPr>
                <w:sz w:val="20"/>
                <w:szCs w:val="20"/>
              </w:rPr>
              <w:t>:  Chris Was will be presenting his research</w:t>
            </w:r>
          </w:p>
          <w:p w:rsidR="00111592" w:rsidRPr="00181ADF" w:rsidRDefault="00111592" w:rsidP="00EE0CA5">
            <w:pPr>
              <w:rPr>
                <w:sz w:val="20"/>
                <w:szCs w:val="20"/>
              </w:rPr>
            </w:pPr>
          </w:p>
          <w:p w:rsidR="00111592" w:rsidRPr="00181ADF" w:rsidRDefault="00111592" w:rsidP="00EE0CA5">
            <w:pPr>
              <w:rPr>
                <w:sz w:val="20"/>
                <w:szCs w:val="20"/>
              </w:rPr>
            </w:pPr>
            <w:r w:rsidRPr="00181ADF">
              <w:rPr>
                <w:sz w:val="20"/>
                <w:szCs w:val="20"/>
              </w:rPr>
              <w:t>April 9</w:t>
            </w:r>
            <w:r w:rsidRPr="00181ADF">
              <w:rPr>
                <w:sz w:val="20"/>
                <w:szCs w:val="20"/>
                <w:vertAlign w:val="superscript"/>
              </w:rPr>
              <w:t>th</w:t>
            </w:r>
            <w:r w:rsidRPr="00181ADF">
              <w:rPr>
                <w:sz w:val="20"/>
                <w:szCs w:val="20"/>
              </w:rPr>
              <w:t>:  Presentation practice for graduate students.  She would like faculty to be there to review the presentations.</w:t>
            </w:r>
          </w:p>
          <w:p w:rsidR="00111592" w:rsidRPr="00181ADF" w:rsidRDefault="00111592" w:rsidP="00EE0CA5">
            <w:pPr>
              <w:rPr>
                <w:sz w:val="20"/>
                <w:szCs w:val="20"/>
              </w:rPr>
            </w:pPr>
          </w:p>
          <w:p w:rsidR="00111592" w:rsidRPr="00181ADF" w:rsidRDefault="00111592" w:rsidP="00EE0CA5">
            <w:pPr>
              <w:rPr>
                <w:sz w:val="20"/>
                <w:szCs w:val="20"/>
              </w:rPr>
            </w:pPr>
            <w:r w:rsidRPr="00181ADF">
              <w:rPr>
                <w:sz w:val="20"/>
                <w:szCs w:val="20"/>
              </w:rPr>
              <w:t xml:space="preserve">April </w:t>
            </w:r>
            <w:r w:rsidR="00BE0F04">
              <w:rPr>
                <w:sz w:val="20"/>
                <w:szCs w:val="20"/>
              </w:rPr>
              <w:t>23:  Tricia Niesz will do a Qual</w:t>
            </w:r>
            <w:r w:rsidRPr="00181ADF">
              <w:rPr>
                <w:sz w:val="20"/>
                <w:szCs w:val="20"/>
              </w:rPr>
              <w:t>itative research boot camp.</w:t>
            </w:r>
          </w:p>
          <w:p w:rsidR="00111592" w:rsidRPr="00181ADF" w:rsidRDefault="00111592" w:rsidP="00EE0CA5">
            <w:pPr>
              <w:rPr>
                <w:sz w:val="20"/>
                <w:szCs w:val="20"/>
              </w:rPr>
            </w:pPr>
          </w:p>
        </w:tc>
        <w:tc>
          <w:tcPr>
            <w:tcW w:w="1890" w:type="dxa"/>
          </w:tcPr>
          <w:p w:rsidR="00111592" w:rsidRPr="00181ADF" w:rsidRDefault="00111592" w:rsidP="00661B95">
            <w:pPr>
              <w:rPr>
                <w:sz w:val="20"/>
                <w:szCs w:val="20"/>
              </w:rPr>
            </w:pPr>
          </w:p>
        </w:tc>
      </w:tr>
    </w:tbl>
    <w:p w:rsidR="00661B95" w:rsidRPr="00181ADF" w:rsidRDefault="00661B95" w:rsidP="00661B95">
      <w:pPr>
        <w:rPr>
          <w:sz w:val="20"/>
          <w:szCs w:val="20"/>
        </w:rPr>
      </w:pPr>
    </w:p>
    <w:p w:rsidR="00661B95" w:rsidRPr="00181ADF" w:rsidRDefault="00661B95" w:rsidP="00661B95">
      <w:pPr>
        <w:rPr>
          <w:sz w:val="20"/>
          <w:szCs w:val="20"/>
        </w:rPr>
      </w:pPr>
      <w:r w:rsidRPr="00181ADF">
        <w:rPr>
          <w:sz w:val="20"/>
          <w:szCs w:val="20"/>
        </w:rPr>
        <w:t xml:space="preserve">The meeting was adjourned </w:t>
      </w:r>
      <w:r w:rsidR="005219E9" w:rsidRPr="00181ADF">
        <w:rPr>
          <w:sz w:val="20"/>
          <w:szCs w:val="20"/>
        </w:rPr>
        <w:t>at 11:50</w:t>
      </w:r>
      <w:r w:rsidR="002D7330" w:rsidRPr="00181ADF">
        <w:rPr>
          <w:sz w:val="20"/>
          <w:szCs w:val="20"/>
        </w:rPr>
        <w:t xml:space="preserve"> am.</w:t>
      </w:r>
    </w:p>
    <w:p w:rsidR="00661B95" w:rsidRPr="00181ADF" w:rsidRDefault="00661B95" w:rsidP="00661B95">
      <w:pPr>
        <w:rPr>
          <w:b/>
          <w:sz w:val="20"/>
          <w:szCs w:val="20"/>
        </w:rPr>
      </w:pPr>
      <w:r w:rsidRPr="00181ADF">
        <w:rPr>
          <w:sz w:val="20"/>
          <w:szCs w:val="20"/>
        </w:rPr>
        <w:t>Next meeting:</w:t>
      </w:r>
      <w:r w:rsidR="00B03630" w:rsidRPr="00181ADF">
        <w:rPr>
          <w:sz w:val="20"/>
          <w:szCs w:val="20"/>
        </w:rPr>
        <w:t xml:space="preserve">  </w:t>
      </w:r>
      <w:r w:rsidR="00B03630" w:rsidRPr="00181ADF">
        <w:rPr>
          <w:b/>
          <w:sz w:val="20"/>
          <w:szCs w:val="20"/>
        </w:rPr>
        <w:t>Friday, Feb. 24</w:t>
      </w:r>
      <w:r w:rsidR="00B03630" w:rsidRPr="00181ADF">
        <w:rPr>
          <w:b/>
          <w:sz w:val="20"/>
          <w:szCs w:val="20"/>
          <w:vertAlign w:val="superscript"/>
        </w:rPr>
        <w:t>th</w:t>
      </w:r>
      <w:r w:rsidR="00E46461">
        <w:rPr>
          <w:b/>
          <w:sz w:val="20"/>
          <w:szCs w:val="20"/>
        </w:rPr>
        <w:t>, 11:15</w:t>
      </w:r>
      <w:r w:rsidR="00B03630" w:rsidRPr="00181ADF">
        <w:rPr>
          <w:b/>
          <w:sz w:val="20"/>
          <w:szCs w:val="20"/>
        </w:rPr>
        <w:t xml:space="preserve"> – </w:t>
      </w:r>
      <w:r w:rsidR="00E46461">
        <w:rPr>
          <w:b/>
          <w:sz w:val="20"/>
          <w:szCs w:val="20"/>
        </w:rPr>
        <w:t>12:30</w:t>
      </w:r>
      <w:r w:rsidR="00B03630" w:rsidRPr="00181ADF">
        <w:rPr>
          <w:b/>
          <w:sz w:val="20"/>
          <w:szCs w:val="20"/>
        </w:rPr>
        <w:t>am, WH-Rm 217</w:t>
      </w:r>
    </w:p>
    <w:p w:rsidR="00661B95" w:rsidRPr="00181ADF" w:rsidRDefault="00661B95" w:rsidP="00661B95">
      <w:pPr>
        <w:rPr>
          <w:sz w:val="20"/>
          <w:szCs w:val="20"/>
        </w:rPr>
      </w:pPr>
    </w:p>
    <w:p w:rsidR="00661B95" w:rsidRPr="00181ADF" w:rsidRDefault="00661B95" w:rsidP="00661B95">
      <w:pPr>
        <w:rPr>
          <w:sz w:val="20"/>
          <w:szCs w:val="20"/>
        </w:rPr>
      </w:pPr>
      <w:r w:rsidRPr="00181ADF">
        <w:rPr>
          <w:sz w:val="20"/>
          <w:szCs w:val="20"/>
        </w:rPr>
        <w:t>Respectfully submitted</w:t>
      </w:r>
    </w:p>
    <w:p w:rsidR="00661B95" w:rsidRPr="00181ADF" w:rsidRDefault="00661B95" w:rsidP="00661B95">
      <w:pPr>
        <w:rPr>
          <w:sz w:val="20"/>
          <w:szCs w:val="20"/>
        </w:rPr>
      </w:pPr>
      <w:r w:rsidRPr="00181ADF">
        <w:rPr>
          <w:sz w:val="20"/>
          <w:szCs w:val="20"/>
        </w:rPr>
        <w:t>Luci Wymer, Recorder</w:t>
      </w:r>
    </w:p>
    <w:sectPr w:rsidR="00661B95" w:rsidRPr="00181ADF" w:rsidSect="00181A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568B4"/>
    <w:multiLevelType w:val="hybridMultilevel"/>
    <w:tmpl w:val="18FCF1F8"/>
    <w:lvl w:ilvl="0" w:tplc="BFCC695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B95"/>
    <w:rsid w:val="000037DE"/>
    <w:rsid w:val="00083CC4"/>
    <w:rsid w:val="000A2C65"/>
    <w:rsid w:val="000E678C"/>
    <w:rsid w:val="00111592"/>
    <w:rsid w:val="00111F51"/>
    <w:rsid w:val="00112585"/>
    <w:rsid w:val="00114BF5"/>
    <w:rsid w:val="00172233"/>
    <w:rsid w:val="00174EF3"/>
    <w:rsid w:val="00181091"/>
    <w:rsid w:val="00181ADF"/>
    <w:rsid w:val="0019334D"/>
    <w:rsid w:val="001B627C"/>
    <w:rsid w:val="001B6401"/>
    <w:rsid w:val="001E0E84"/>
    <w:rsid w:val="001E2687"/>
    <w:rsid w:val="001E31BF"/>
    <w:rsid w:val="001F54FB"/>
    <w:rsid w:val="00205F20"/>
    <w:rsid w:val="002451BA"/>
    <w:rsid w:val="002D4E24"/>
    <w:rsid w:val="002D590D"/>
    <w:rsid w:val="002D7330"/>
    <w:rsid w:val="003078BA"/>
    <w:rsid w:val="003419E6"/>
    <w:rsid w:val="003678AC"/>
    <w:rsid w:val="00374EE7"/>
    <w:rsid w:val="00382F6E"/>
    <w:rsid w:val="003C3F94"/>
    <w:rsid w:val="003F4EA7"/>
    <w:rsid w:val="004035E6"/>
    <w:rsid w:val="00426CD9"/>
    <w:rsid w:val="00431B22"/>
    <w:rsid w:val="004469EC"/>
    <w:rsid w:val="00463CD6"/>
    <w:rsid w:val="0046561A"/>
    <w:rsid w:val="004F5B4B"/>
    <w:rsid w:val="005219E9"/>
    <w:rsid w:val="00561227"/>
    <w:rsid w:val="00571589"/>
    <w:rsid w:val="00580B2B"/>
    <w:rsid w:val="00586DEB"/>
    <w:rsid w:val="0059197D"/>
    <w:rsid w:val="005D3574"/>
    <w:rsid w:val="00635A4C"/>
    <w:rsid w:val="00661B95"/>
    <w:rsid w:val="006655C2"/>
    <w:rsid w:val="006B49D7"/>
    <w:rsid w:val="006C6F41"/>
    <w:rsid w:val="007057C5"/>
    <w:rsid w:val="00761D90"/>
    <w:rsid w:val="00762A58"/>
    <w:rsid w:val="007955B8"/>
    <w:rsid w:val="007A235D"/>
    <w:rsid w:val="007D2FC6"/>
    <w:rsid w:val="008B4DBA"/>
    <w:rsid w:val="008C4689"/>
    <w:rsid w:val="008E2079"/>
    <w:rsid w:val="008E5DB2"/>
    <w:rsid w:val="00937538"/>
    <w:rsid w:val="00946DD8"/>
    <w:rsid w:val="00955DAB"/>
    <w:rsid w:val="00973B27"/>
    <w:rsid w:val="009A1541"/>
    <w:rsid w:val="009F65C2"/>
    <w:rsid w:val="00A30377"/>
    <w:rsid w:val="00A96AC0"/>
    <w:rsid w:val="00AB2367"/>
    <w:rsid w:val="00AE7B3F"/>
    <w:rsid w:val="00B03630"/>
    <w:rsid w:val="00B223A2"/>
    <w:rsid w:val="00BE0F04"/>
    <w:rsid w:val="00BF2DB4"/>
    <w:rsid w:val="00C53526"/>
    <w:rsid w:val="00C74851"/>
    <w:rsid w:val="00C84FAC"/>
    <w:rsid w:val="00CB0EE1"/>
    <w:rsid w:val="00CB2728"/>
    <w:rsid w:val="00D35565"/>
    <w:rsid w:val="00D8360C"/>
    <w:rsid w:val="00D866AA"/>
    <w:rsid w:val="00D9647F"/>
    <w:rsid w:val="00DD73A3"/>
    <w:rsid w:val="00E46461"/>
    <w:rsid w:val="00E54713"/>
    <w:rsid w:val="00E74177"/>
    <w:rsid w:val="00E93031"/>
    <w:rsid w:val="00ED7735"/>
    <w:rsid w:val="00EE0CA5"/>
    <w:rsid w:val="00F7354E"/>
    <w:rsid w:val="00FA431C"/>
    <w:rsid w:val="00FB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3</cp:revision>
  <dcterms:created xsi:type="dcterms:W3CDTF">2012-01-31T16:18:00Z</dcterms:created>
  <dcterms:modified xsi:type="dcterms:W3CDTF">2012-01-31T16:23:00Z</dcterms:modified>
</cp:coreProperties>
</file>