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79490C" w:rsidRDefault="009F7BCA" w:rsidP="00661B95">
      <w:pPr>
        <w:jc w:val="center"/>
        <w:rPr>
          <w:b/>
          <w:sz w:val="22"/>
        </w:rPr>
      </w:pPr>
      <w:r w:rsidRPr="0079490C">
        <w:rPr>
          <w:b/>
          <w:sz w:val="22"/>
        </w:rPr>
        <w:t xml:space="preserve">RESEARCH COUNCIL </w:t>
      </w:r>
    </w:p>
    <w:p w:rsidR="00661B95" w:rsidRPr="0079490C" w:rsidRDefault="005769F2" w:rsidP="00661B95">
      <w:pPr>
        <w:jc w:val="center"/>
        <w:rPr>
          <w:b/>
          <w:sz w:val="22"/>
        </w:rPr>
      </w:pPr>
      <w:r>
        <w:rPr>
          <w:b/>
          <w:sz w:val="22"/>
        </w:rPr>
        <w:t>October 28, 2013</w:t>
      </w:r>
    </w:p>
    <w:p w:rsidR="00661B95" w:rsidRPr="00AA04F3" w:rsidRDefault="00661B95" w:rsidP="00661B95">
      <w:pPr>
        <w:jc w:val="center"/>
        <w:rPr>
          <w:color w:val="FF0000"/>
        </w:rPr>
      </w:pPr>
    </w:p>
    <w:p w:rsidR="00661B95" w:rsidRPr="001E373D" w:rsidRDefault="00661B95" w:rsidP="00661B95">
      <w:pPr>
        <w:rPr>
          <w:sz w:val="20"/>
          <w:szCs w:val="20"/>
        </w:rPr>
      </w:pPr>
      <w:r w:rsidRPr="001E373D">
        <w:rPr>
          <w:sz w:val="20"/>
          <w:szCs w:val="20"/>
        </w:rPr>
        <w:t>MEMBERS ATTENDING:</w:t>
      </w:r>
      <w:r w:rsidR="001E373D" w:rsidRPr="001E373D">
        <w:rPr>
          <w:sz w:val="20"/>
          <w:szCs w:val="20"/>
        </w:rPr>
        <w:t xml:space="preserve"> Jian Li, FLA; </w:t>
      </w:r>
      <w:r w:rsidR="001E373D">
        <w:rPr>
          <w:sz w:val="20"/>
          <w:szCs w:val="20"/>
        </w:rPr>
        <w:t>Lisa Chinn, HS; John McDaniel, HS; Brian Barber, LDES; Pena Bedesem, LDES; Marty Lash, TLC; Deborah Shama-Davis, Research Bureau; Rachel Foot, Doc Forum; Michelle Hoversten, Grants Administrator; Luci Wymer, Recorder</w:t>
      </w:r>
    </w:p>
    <w:p w:rsidR="00661B95" w:rsidRPr="001E373D" w:rsidRDefault="00661B95" w:rsidP="00661B95">
      <w:pPr>
        <w:rPr>
          <w:sz w:val="20"/>
          <w:szCs w:val="20"/>
        </w:rPr>
      </w:pPr>
      <w:r w:rsidRPr="001E373D">
        <w:rPr>
          <w:sz w:val="20"/>
          <w:szCs w:val="20"/>
        </w:rPr>
        <w:t>MEMBERS ABSENT:</w:t>
      </w:r>
      <w:r w:rsidR="001E373D">
        <w:rPr>
          <w:sz w:val="20"/>
          <w:szCs w:val="20"/>
        </w:rPr>
        <w:t xml:space="preserve">  Erica Eckert, FLA; Frank Sansosti, LDES</w:t>
      </w:r>
    </w:p>
    <w:p w:rsidR="00661B95" w:rsidRPr="001E373D" w:rsidRDefault="00661B95" w:rsidP="00661B95">
      <w:pPr>
        <w:rPr>
          <w:sz w:val="20"/>
          <w:szCs w:val="20"/>
        </w:rPr>
      </w:pPr>
      <w:r w:rsidRPr="001E373D">
        <w:rPr>
          <w:sz w:val="20"/>
          <w:szCs w:val="20"/>
        </w:rPr>
        <w:t>GUESTS:</w:t>
      </w:r>
      <w:r w:rsidR="001E373D">
        <w:rPr>
          <w:sz w:val="20"/>
          <w:szCs w:val="20"/>
        </w:rPr>
        <w:t xml:space="preserve">  None</w:t>
      </w:r>
    </w:p>
    <w:p w:rsidR="00661B95" w:rsidRPr="001E373D" w:rsidRDefault="00661B95" w:rsidP="00661B95">
      <w:pPr>
        <w:rPr>
          <w:sz w:val="20"/>
          <w:szCs w:val="20"/>
        </w:rPr>
      </w:pPr>
    </w:p>
    <w:tbl>
      <w:tblPr>
        <w:tblStyle w:val="TableGrid"/>
        <w:tblW w:w="0" w:type="auto"/>
        <w:tblLook w:val="04A0" w:firstRow="1" w:lastRow="0" w:firstColumn="1" w:lastColumn="0" w:noHBand="0" w:noVBand="1"/>
      </w:tblPr>
      <w:tblGrid>
        <w:gridCol w:w="2178"/>
        <w:gridCol w:w="5940"/>
        <w:gridCol w:w="2178"/>
      </w:tblGrid>
      <w:tr w:rsidR="00661B95" w:rsidRPr="001E373D" w:rsidTr="00661B95">
        <w:tc>
          <w:tcPr>
            <w:tcW w:w="2178" w:type="dxa"/>
          </w:tcPr>
          <w:p w:rsidR="00661B95" w:rsidRPr="001E373D" w:rsidRDefault="00661B95" w:rsidP="00661B95">
            <w:pPr>
              <w:rPr>
                <w:b/>
                <w:sz w:val="20"/>
                <w:szCs w:val="20"/>
              </w:rPr>
            </w:pPr>
            <w:r w:rsidRPr="001E373D">
              <w:rPr>
                <w:b/>
                <w:sz w:val="20"/>
                <w:szCs w:val="20"/>
              </w:rPr>
              <w:t>AGENDA ITEM</w:t>
            </w:r>
          </w:p>
        </w:tc>
        <w:tc>
          <w:tcPr>
            <w:tcW w:w="5940" w:type="dxa"/>
          </w:tcPr>
          <w:p w:rsidR="00661B95" w:rsidRPr="001E373D" w:rsidRDefault="00661B95" w:rsidP="00661B95">
            <w:pPr>
              <w:jc w:val="center"/>
              <w:rPr>
                <w:b/>
                <w:sz w:val="20"/>
                <w:szCs w:val="20"/>
              </w:rPr>
            </w:pPr>
            <w:r w:rsidRPr="001E373D">
              <w:rPr>
                <w:b/>
                <w:sz w:val="20"/>
                <w:szCs w:val="20"/>
              </w:rPr>
              <w:t>DISCUSSION</w:t>
            </w:r>
          </w:p>
        </w:tc>
        <w:tc>
          <w:tcPr>
            <w:tcW w:w="2178" w:type="dxa"/>
          </w:tcPr>
          <w:p w:rsidR="00661B95" w:rsidRPr="001E373D" w:rsidRDefault="00661B95" w:rsidP="00661B95">
            <w:pPr>
              <w:jc w:val="center"/>
              <w:rPr>
                <w:b/>
                <w:sz w:val="20"/>
                <w:szCs w:val="20"/>
              </w:rPr>
            </w:pPr>
            <w:r w:rsidRPr="001E373D">
              <w:rPr>
                <w:b/>
                <w:sz w:val="20"/>
                <w:szCs w:val="20"/>
              </w:rPr>
              <w:t>ACTION TAKEN</w:t>
            </w:r>
          </w:p>
        </w:tc>
      </w:tr>
      <w:tr w:rsidR="00661B95" w:rsidRPr="001E373D" w:rsidTr="00661B95">
        <w:tc>
          <w:tcPr>
            <w:tcW w:w="2178" w:type="dxa"/>
          </w:tcPr>
          <w:p w:rsidR="00661B95" w:rsidRPr="001E373D" w:rsidRDefault="00B30476" w:rsidP="001C7F8A">
            <w:pPr>
              <w:rPr>
                <w:sz w:val="20"/>
                <w:szCs w:val="20"/>
              </w:rPr>
            </w:pPr>
            <w:r w:rsidRPr="001E373D">
              <w:rPr>
                <w:sz w:val="20"/>
                <w:szCs w:val="20"/>
              </w:rPr>
              <w:t>SEED Award Research Roundtable</w:t>
            </w:r>
          </w:p>
        </w:tc>
        <w:tc>
          <w:tcPr>
            <w:tcW w:w="5940" w:type="dxa"/>
          </w:tcPr>
          <w:p w:rsidR="005F1EF5" w:rsidRPr="001E373D" w:rsidRDefault="005F027B" w:rsidP="006A5D73">
            <w:pPr>
              <w:rPr>
                <w:sz w:val="20"/>
                <w:szCs w:val="20"/>
              </w:rPr>
            </w:pPr>
            <w:r w:rsidRPr="001E373D">
              <w:rPr>
                <w:sz w:val="20"/>
                <w:szCs w:val="20"/>
              </w:rPr>
              <w:t>C. Hackney</w:t>
            </w:r>
            <w:r w:rsidR="005D3E05" w:rsidRPr="001E373D">
              <w:rPr>
                <w:sz w:val="20"/>
                <w:szCs w:val="20"/>
              </w:rPr>
              <w:t xml:space="preserve"> welcomed the group.  There was discussion regarding the upcoming </w:t>
            </w:r>
            <w:r w:rsidRPr="001E373D">
              <w:rPr>
                <w:sz w:val="20"/>
                <w:szCs w:val="20"/>
              </w:rPr>
              <w:t>Faculty Brown Bag Research R</w:t>
            </w:r>
            <w:r w:rsidR="005D3E05" w:rsidRPr="001E373D">
              <w:rPr>
                <w:sz w:val="20"/>
                <w:szCs w:val="20"/>
              </w:rPr>
              <w:t>oundtable.  She shared that Paulette Washko</w:t>
            </w:r>
            <w:r w:rsidR="006A5D73" w:rsidRPr="001E373D">
              <w:rPr>
                <w:sz w:val="20"/>
                <w:szCs w:val="20"/>
              </w:rPr>
              <w:t xml:space="preserve"> of the Office of Research Safety and Compliance</w:t>
            </w:r>
            <w:r w:rsidR="005D3E05" w:rsidRPr="001E373D">
              <w:rPr>
                <w:sz w:val="20"/>
                <w:szCs w:val="20"/>
              </w:rPr>
              <w:t xml:space="preserve"> attended the Grad Program Coordinator meeting and presented the policies that are now being enforced by IRB.  </w:t>
            </w:r>
          </w:p>
        </w:tc>
        <w:tc>
          <w:tcPr>
            <w:tcW w:w="2178" w:type="dxa"/>
          </w:tcPr>
          <w:p w:rsidR="00661B95" w:rsidRPr="001E373D" w:rsidRDefault="005F027B" w:rsidP="006A5D73">
            <w:pPr>
              <w:rPr>
                <w:sz w:val="20"/>
                <w:szCs w:val="20"/>
              </w:rPr>
            </w:pPr>
            <w:r w:rsidRPr="001E373D">
              <w:rPr>
                <w:sz w:val="20"/>
                <w:szCs w:val="20"/>
              </w:rPr>
              <w:t>C. Hackney</w:t>
            </w:r>
            <w:r w:rsidR="00241437" w:rsidRPr="001E373D">
              <w:rPr>
                <w:sz w:val="20"/>
                <w:szCs w:val="20"/>
              </w:rPr>
              <w:t xml:space="preserve"> will look into the possibility of Paulette Washko doing another presentation for new and junior faculty and those who couldn’t attend </w:t>
            </w:r>
            <w:r w:rsidR="006A5D73" w:rsidRPr="001E373D">
              <w:rPr>
                <w:sz w:val="20"/>
                <w:szCs w:val="20"/>
              </w:rPr>
              <w:t>the first one</w:t>
            </w:r>
            <w:r w:rsidR="00241437" w:rsidRPr="001E373D">
              <w:rPr>
                <w:sz w:val="20"/>
                <w:szCs w:val="20"/>
              </w:rPr>
              <w:t>.</w:t>
            </w:r>
          </w:p>
        </w:tc>
      </w:tr>
      <w:tr w:rsidR="00661B95" w:rsidRPr="001E373D" w:rsidTr="00661B95">
        <w:tc>
          <w:tcPr>
            <w:tcW w:w="2178" w:type="dxa"/>
          </w:tcPr>
          <w:p w:rsidR="00104C88" w:rsidRPr="001E373D" w:rsidRDefault="000F2126" w:rsidP="00661B95">
            <w:pPr>
              <w:rPr>
                <w:sz w:val="20"/>
                <w:szCs w:val="20"/>
              </w:rPr>
            </w:pPr>
            <w:r w:rsidRPr="001E373D">
              <w:rPr>
                <w:sz w:val="20"/>
                <w:szCs w:val="20"/>
              </w:rPr>
              <w:t>Faculty Research Dir. Cross References</w:t>
            </w:r>
          </w:p>
        </w:tc>
        <w:tc>
          <w:tcPr>
            <w:tcW w:w="5940" w:type="dxa"/>
          </w:tcPr>
          <w:p w:rsidR="00EE648C" w:rsidRPr="001E373D" w:rsidRDefault="005F027B" w:rsidP="007F5374">
            <w:pPr>
              <w:rPr>
                <w:sz w:val="20"/>
                <w:szCs w:val="20"/>
              </w:rPr>
            </w:pPr>
            <w:r w:rsidRPr="001E373D">
              <w:rPr>
                <w:sz w:val="20"/>
                <w:szCs w:val="20"/>
              </w:rPr>
              <w:t>C. Hackney</w:t>
            </w:r>
            <w:r w:rsidR="00E57715" w:rsidRPr="001E373D">
              <w:rPr>
                <w:sz w:val="20"/>
                <w:szCs w:val="20"/>
              </w:rPr>
              <w:t xml:space="preserve"> shar</w:t>
            </w:r>
            <w:r w:rsidR="007F5374">
              <w:rPr>
                <w:sz w:val="20"/>
                <w:szCs w:val="20"/>
              </w:rPr>
              <w:t>ed info on the database.  R. Foot</w:t>
            </w:r>
            <w:r w:rsidR="00E57715" w:rsidRPr="001E373D">
              <w:rPr>
                <w:sz w:val="20"/>
                <w:szCs w:val="20"/>
              </w:rPr>
              <w:t xml:space="preserve"> was asked if the database could be made searchable.  </w:t>
            </w:r>
            <w:r w:rsidR="007F5374">
              <w:rPr>
                <w:sz w:val="20"/>
                <w:szCs w:val="20"/>
              </w:rPr>
              <w:t xml:space="preserve">She indicated this was possible and </w:t>
            </w:r>
            <w:r w:rsidR="00035920" w:rsidRPr="001E373D">
              <w:rPr>
                <w:sz w:val="20"/>
                <w:szCs w:val="20"/>
              </w:rPr>
              <w:t xml:space="preserve">that it also needs to be updated.  </w:t>
            </w:r>
            <w:r w:rsidR="007F5374">
              <w:rPr>
                <w:sz w:val="20"/>
                <w:szCs w:val="20"/>
              </w:rPr>
              <w:t>M</w:t>
            </w:r>
            <w:r w:rsidR="00035920" w:rsidRPr="001E373D">
              <w:rPr>
                <w:sz w:val="20"/>
                <w:szCs w:val="20"/>
              </w:rPr>
              <w:t>embers</w:t>
            </w:r>
            <w:r w:rsidR="007F5374">
              <w:rPr>
                <w:sz w:val="20"/>
                <w:szCs w:val="20"/>
              </w:rPr>
              <w:t xml:space="preserve"> were asked</w:t>
            </w:r>
            <w:r w:rsidR="00035920" w:rsidRPr="001E373D">
              <w:rPr>
                <w:sz w:val="20"/>
                <w:szCs w:val="20"/>
              </w:rPr>
              <w:t xml:space="preserve"> to </w:t>
            </w:r>
            <w:r w:rsidR="00C4610C" w:rsidRPr="001E373D">
              <w:rPr>
                <w:sz w:val="20"/>
                <w:szCs w:val="20"/>
              </w:rPr>
              <w:t xml:space="preserve">share the information with their program faculty and </w:t>
            </w:r>
            <w:r w:rsidR="00035920" w:rsidRPr="001E373D">
              <w:rPr>
                <w:sz w:val="20"/>
                <w:szCs w:val="20"/>
              </w:rPr>
              <w:t>contact her if they know of someone who is not on the list or changes.</w:t>
            </w:r>
          </w:p>
        </w:tc>
        <w:tc>
          <w:tcPr>
            <w:tcW w:w="2178" w:type="dxa"/>
          </w:tcPr>
          <w:p w:rsidR="00661B95" w:rsidRPr="001E373D" w:rsidRDefault="00661B95" w:rsidP="00661B95">
            <w:pPr>
              <w:rPr>
                <w:sz w:val="20"/>
                <w:szCs w:val="20"/>
              </w:rPr>
            </w:pPr>
          </w:p>
        </w:tc>
      </w:tr>
      <w:tr w:rsidR="00661B95" w:rsidRPr="001E373D" w:rsidTr="00661B95">
        <w:tc>
          <w:tcPr>
            <w:tcW w:w="2178" w:type="dxa"/>
          </w:tcPr>
          <w:p w:rsidR="00661B95" w:rsidRPr="001E373D" w:rsidRDefault="000F2126" w:rsidP="00661B95">
            <w:pPr>
              <w:rPr>
                <w:sz w:val="20"/>
                <w:szCs w:val="20"/>
              </w:rPr>
            </w:pPr>
            <w:r w:rsidRPr="001E373D">
              <w:rPr>
                <w:sz w:val="20"/>
                <w:szCs w:val="20"/>
              </w:rPr>
              <w:t>SEED Awards Proposal Revision</w:t>
            </w:r>
          </w:p>
        </w:tc>
        <w:tc>
          <w:tcPr>
            <w:tcW w:w="5940" w:type="dxa"/>
          </w:tcPr>
          <w:p w:rsidR="00DF4365" w:rsidRPr="001E373D" w:rsidRDefault="001404EB" w:rsidP="00A938C7">
            <w:pPr>
              <w:rPr>
                <w:sz w:val="20"/>
                <w:szCs w:val="20"/>
              </w:rPr>
            </w:pPr>
            <w:r>
              <w:rPr>
                <w:sz w:val="20"/>
                <w:szCs w:val="20"/>
              </w:rPr>
              <w:t>Submission d</w:t>
            </w:r>
            <w:r w:rsidR="0080306C" w:rsidRPr="001E373D">
              <w:rPr>
                <w:sz w:val="20"/>
                <w:szCs w:val="20"/>
              </w:rPr>
              <w:t xml:space="preserve">eadline </w:t>
            </w:r>
            <w:r>
              <w:rPr>
                <w:sz w:val="20"/>
                <w:szCs w:val="20"/>
              </w:rPr>
              <w:t xml:space="preserve">will be </w:t>
            </w:r>
            <w:r w:rsidR="0080306C" w:rsidRPr="001E373D">
              <w:rPr>
                <w:sz w:val="20"/>
                <w:szCs w:val="20"/>
              </w:rPr>
              <w:t>Jan</w:t>
            </w:r>
            <w:r>
              <w:rPr>
                <w:sz w:val="20"/>
                <w:szCs w:val="20"/>
              </w:rPr>
              <w:t>uary</w:t>
            </w:r>
            <w:r w:rsidR="0080306C" w:rsidRPr="001E373D">
              <w:rPr>
                <w:sz w:val="20"/>
                <w:szCs w:val="20"/>
              </w:rPr>
              <w:t xml:space="preserve"> 17</w:t>
            </w:r>
            <w:r w:rsidR="0080306C" w:rsidRPr="001E373D">
              <w:rPr>
                <w:sz w:val="20"/>
                <w:szCs w:val="20"/>
                <w:vertAlign w:val="superscript"/>
              </w:rPr>
              <w:t>th</w:t>
            </w:r>
            <w:r w:rsidR="0080306C" w:rsidRPr="001E373D">
              <w:rPr>
                <w:sz w:val="20"/>
                <w:szCs w:val="20"/>
              </w:rPr>
              <w:t>,</w:t>
            </w:r>
            <w:r>
              <w:rPr>
                <w:sz w:val="20"/>
                <w:szCs w:val="20"/>
              </w:rPr>
              <w:t xml:space="preserve"> 2014.  T</w:t>
            </w:r>
            <w:r w:rsidR="0080306C" w:rsidRPr="001E373D">
              <w:rPr>
                <w:sz w:val="20"/>
                <w:szCs w:val="20"/>
              </w:rPr>
              <w:t xml:space="preserve">otal funding will be 20K.  Funding period is 2 years with an extension available.  This will be worded that they must have an “approved” extension to go beyond 2 years.  </w:t>
            </w:r>
            <w:r w:rsidR="00E14DAE">
              <w:rPr>
                <w:sz w:val="20"/>
                <w:szCs w:val="20"/>
              </w:rPr>
              <w:t>SEED Awards may not be used to monetarily compensate faculty</w:t>
            </w:r>
            <w:r>
              <w:rPr>
                <w:sz w:val="20"/>
                <w:szCs w:val="20"/>
              </w:rPr>
              <w:t>.  Travel</w:t>
            </w:r>
            <w:r w:rsidR="0080306C" w:rsidRPr="001E373D">
              <w:rPr>
                <w:sz w:val="20"/>
                <w:szCs w:val="20"/>
              </w:rPr>
              <w:t xml:space="preserve"> for data gathering</w:t>
            </w:r>
            <w:r>
              <w:rPr>
                <w:sz w:val="20"/>
                <w:szCs w:val="20"/>
              </w:rPr>
              <w:t>,</w:t>
            </w:r>
            <w:r w:rsidR="0080306C" w:rsidRPr="001E373D">
              <w:rPr>
                <w:sz w:val="20"/>
                <w:szCs w:val="20"/>
              </w:rPr>
              <w:t xml:space="preserve"> consultation and conference presentation</w:t>
            </w:r>
            <w:r>
              <w:rPr>
                <w:sz w:val="20"/>
                <w:szCs w:val="20"/>
              </w:rPr>
              <w:t xml:space="preserve"> are approved uses for the funds</w:t>
            </w:r>
            <w:r w:rsidR="0080306C" w:rsidRPr="001E373D">
              <w:rPr>
                <w:sz w:val="20"/>
                <w:szCs w:val="20"/>
              </w:rPr>
              <w:t xml:space="preserve">.  </w:t>
            </w:r>
            <w:r w:rsidR="008735CD" w:rsidRPr="001E373D">
              <w:rPr>
                <w:sz w:val="20"/>
                <w:szCs w:val="20"/>
              </w:rPr>
              <w:t>Approved publication costs</w:t>
            </w:r>
            <w:r>
              <w:rPr>
                <w:sz w:val="20"/>
                <w:szCs w:val="20"/>
              </w:rPr>
              <w:t xml:space="preserve"> are also possible</w:t>
            </w:r>
            <w:r w:rsidR="008735CD" w:rsidRPr="001E373D">
              <w:rPr>
                <w:sz w:val="20"/>
                <w:szCs w:val="20"/>
              </w:rPr>
              <w:t xml:space="preserve">. </w:t>
            </w:r>
            <w:r w:rsidR="000E18BF" w:rsidRPr="001E373D">
              <w:rPr>
                <w:sz w:val="20"/>
                <w:szCs w:val="20"/>
              </w:rPr>
              <w:t xml:space="preserve"> </w:t>
            </w:r>
          </w:p>
          <w:p w:rsidR="000E18BF" w:rsidRPr="001E373D" w:rsidRDefault="000E18BF" w:rsidP="00A938C7">
            <w:pPr>
              <w:rPr>
                <w:sz w:val="20"/>
                <w:szCs w:val="20"/>
              </w:rPr>
            </w:pPr>
          </w:p>
          <w:p w:rsidR="00546EB5" w:rsidRPr="001E373D" w:rsidRDefault="001404EB" w:rsidP="00A938C7">
            <w:pPr>
              <w:rPr>
                <w:sz w:val="20"/>
                <w:szCs w:val="20"/>
              </w:rPr>
            </w:pPr>
            <w:r>
              <w:rPr>
                <w:sz w:val="20"/>
                <w:szCs w:val="20"/>
              </w:rPr>
              <w:t>C</w:t>
            </w:r>
            <w:r w:rsidR="000E18BF" w:rsidRPr="001E373D">
              <w:rPr>
                <w:sz w:val="20"/>
                <w:szCs w:val="20"/>
              </w:rPr>
              <w:t>ross disciplinary research is encouraged</w:t>
            </w:r>
            <w:r>
              <w:rPr>
                <w:sz w:val="20"/>
                <w:szCs w:val="20"/>
              </w:rPr>
              <w:t xml:space="preserve"> </w:t>
            </w:r>
            <w:r w:rsidR="00E14DAE">
              <w:rPr>
                <w:sz w:val="20"/>
                <w:szCs w:val="20"/>
              </w:rPr>
              <w:t>in</w:t>
            </w:r>
            <w:r w:rsidR="00E14DAE">
              <w:rPr>
                <w:sz w:val="20"/>
                <w:szCs w:val="20"/>
              </w:rPr>
              <w:t xml:space="preserve"> </w:t>
            </w:r>
            <w:r>
              <w:rPr>
                <w:sz w:val="20"/>
                <w:szCs w:val="20"/>
              </w:rPr>
              <w:t>proposed SEED projects</w:t>
            </w:r>
            <w:r w:rsidR="00383777" w:rsidRPr="001E373D">
              <w:rPr>
                <w:sz w:val="20"/>
                <w:szCs w:val="20"/>
              </w:rPr>
              <w:t xml:space="preserve">.  </w:t>
            </w:r>
            <w:r w:rsidR="005F027B" w:rsidRPr="001E373D">
              <w:rPr>
                <w:sz w:val="20"/>
                <w:szCs w:val="20"/>
              </w:rPr>
              <w:t>C. Hackney</w:t>
            </w:r>
            <w:r w:rsidR="00383777" w:rsidRPr="001E373D">
              <w:rPr>
                <w:sz w:val="20"/>
                <w:szCs w:val="20"/>
              </w:rPr>
              <w:t xml:space="preserve"> explained that the cross disciplinary aspect was </w:t>
            </w:r>
            <w:r w:rsidR="00E14DAE">
              <w:rPr>
                <w:sz w:val="20"/>
                <w:szCs w:val="20"/>
              </w:rPr>
              <w:t>to encourage</w:t>
            </w:r>
            <w:r w:rsidR="00383777" w:rsidRPr="001E373D">
              <w:rPr>
                <w:sz w:val="20"/>
                <w:szCs w:val="20"/>
              </w:rPr>
              <w:t xml:space="preserve"> </w:t>
            </w:r>
            <w:r w:rsidR="00DB61ED" w:rsidRPr="001E373D">
              <w:rPr>
                <w:sz w:val="20"/>
                <w:szCs w:val="20"/>
              </w:rPr>
              <w:t xml:space="preserve">faculty </w:t>
            </w:r>
            <w:r w:rsidR="00383777" w:rsidRPr="001E373D">
              <w:rPr>
                <w:sz w:val="20"/>
                <w:szCs w:val="20"/>
              </w:rPr>
              <w:t>within EHHS</w:t>
            </w:r>
            <w:r w:rsidR="00DB61ED" w:rsidRPr="001E373D">
              <w:rPr>
                <w:sz w:val="20"/>
                <w:szCs w:val="20"/>
              </w:rPr>
              <w:t xml:space="preserve"> to work together</w:t>
            </w:r>
            <w:r w:rsidR="00383777" w:rsidRPr="001E373D">
              <w:rPr>
                <w:sz w:val="20"/>
                <w:szCs w:val="20"/>
              </w:rPr>
              <w:t xml:space="preserve">.  </w:t>
            </w:r>
            <w:r w:rsidR="00546EB5" w:rsidRPr="001E373D">
              <w:rPr>
                <w:sz w:val="20"/>
                <w:szCs w:val="20"/>
              </w:rPr>
              <w:t>Proposal assistance</w:t>
            </w:r>
            <w:r>
              <w:rPr>
                <w:sz w:val="20"/>
                <w:szCs w:val="20"/>
              </w:rPr>
              <w:t xml:space="preserve"> is available through the Research Bureau.</w:t>
            </w:r>
            <w:r w:rsidR="00546EB5" w:rsidRPr="001E373D">
              <w:rPr>
                <w:sz w:val="20"/>
                <w:szCs w:val="20"/>
              </w:rPr>
              <w:t xml:space="preserve">  D. Shama-Davis will send a short blurb to add to the RFP.  </w:t>
            </w:r>
          </w:p>
          <w:p w:rsidR="007110E8" w:rsidRPr="001E373D" w:rsidRDefault="007110E8" w:rsidP="00A938C7">
            <w:pPr>
              <w:rPr>
                <w:sz w:val="20"/>
                <w:szCs w:val="20"/>
              </w:rPr>
            </w:pPr>
          </w:p>
          <w:p w:rsidR="007110E8" w:rsidRPr="001E373D" w:rsidRDefault="007110E8" w:rsidP="00A938C7">
            <w:pPr>
              <w:rPr>
                <w:sz w:val="20"/>
                <w:szCs w:val="20"/>
              </w:rPr>
            </w:pPr>
            <w:r w:rsidRPr="001E373D">
              <w:rPr>
                <w:sz w:val="20"/>
                <w:szCs w:val="20"/>
              </w:rPr>
              <w:t>Accountability Requirement:  Will add that the recipients will be required to present</w:t>
            </w:r>
            <w:r w:rsidR="00E14DAE">
              <w:rPr>
                <w:sz w:val="20"/>
                <w:szCs w:val="20"/>
              </w:rPr>
              <w:t xml:space="preserve"> their research</w:t>
            </w:r>
            <w:r w:rsidRPr="001E373D">
              <w:rPr>
                <w:sz w:val="20"/>
                <w:szCs w:val="20"/>
              </w:rPr>
              <w:t xml:space="preserve"> to the faculty.</w:t>
            </w:r>
          </w:p>
          <w:p w:rsidR="007110E8" w:rsidRPr="001E373D" w:rsidRDefault="007110E8" w:rsidP="00A938C7">
            <w:pPr>
              <w:rPr>
                <w:sz w:val="20"/>
                <w:szCs w:val="20"/>
              </w:rPr>
            </w:pPr>
          </w:p>
          <w:p w:rsidR="007110E8" w:rsidRPr="001E373D" w:rsidRDefault="001404EB" w:rsidP="00A938C7">
            <w:pPr>
              <w:rPr>
                <w:sz w:val="20"/>
                <w:szCs w:val="20"/>
              </w:rPr>
            </w:pPr>
            <w:r>
              <w:rPr>
                <w:sz w:val="20"/>
                <w:szCs w:val="20"/>
              </w:rPr>
              <w:t xml:space="preserve">Budget: </w:t>
            </w:r>
            <w:r w:rsidR="007110E8" w:rsidRPr="001E373D">
              <w:rPr>
                <w:sz w:val="20"/>
                <w:szCs w:val="20"/>
              </w:rPr>
              <w:t xml:space="preserve"> Under criterion score it will be made clear that the budget is zero and will require the s</w:t>
            </w:r>
            <w:r>
              <w:rPr>
                <w:sz w:val="20"/>
                <w:szCs w:val="20"/>
              </w:rPr>
              <w:t>ubmitters to build their budget</w:t>
            </w:r>
            <w:r w:rsidR="007110E8" w:rsidRPr="001E373D">
              <w:rPr>
                <w:sz w:val="20"/>
                <w:szCs w:val="20"/>
              </w:rPr>
              <w:t>s in their submission.</w:t>
            </w:r>
          </w:p>
          <w:p w:rsidR="00163F99" w:rsidRPr="001E373D" w:rsidRDefault="00163F99" w:rsidP="00A938C7">
            <w:pPr>
              <w:rPr>
                <w:sz w:val="20"/>
                <w:szCs w:val="20"/>
              </w:rPr>
            </w:pPr>
          </w:p>
          <w:p w:rsidR="00163F99" w:rsidRPr="001E373D" w:rsidRDefault="00163F99" w:rsidP="00A938C7">
            <w:pPr>
              <w:rPr>
                <w:sz w:val="20"/>
                <w:szCs w:val="20"/>
              </w:rPr>
            </w:pPr>
            <w:r w:rsidRPr="001E373D">
              <w:rPr>
                <w:sz w:val="20"/>
                <w:szCs w:val="20"/>
              </w:rPr>
              <w:t>Roundtable is Nov. 13</w:t>
            </w:r>
            <w:r w:rsidRPr="001E373D">
              <w:rPr>
                <w:sz w:val="20"/>
                <w:szCs w:val="20"/>
                <w:vertAlign w:val="superscript"/>
              </w:rPr>
              <w:t>th</w:t>
            </w:r>
            <w:r w:rsidRPr="001E373D">
              <w:rPr>
                <w:sz w:val="20"/>
                <w:szCs w:val="20"/>
              </w:rPr>
              <w:t>.  RFP</w:t>
            </w:r>
            <w:r w:rsidR="001404EB">
              <w:rPr>
                <w:sz w:val="20"/>
                <w:szCs w:val="20"/>
              </w:rPr>
              <w:t xml:space="preserve"> for spring</w:t>
            </w:r>
            <w:r w:rsidRPr="001E373D">
              <w:rPr>
                <w:sz w:val="20"/>
                <w:szCs w:val="20"/>
              </w:rPr>
              <w:t xml:space="preserve"> will go out by Nov. 15</w:t>
            </w:r>
            <w:r w:rsidRPr="001E373D">
              <w:rPr>
                <w:sz w:val="20"/>
                <w:szCs w:val="20"/>
                <w:vertAlign w:val="superscript"/>
              </w:rPr>
              <w:t>th</w:t>
            </w:r>
            <w:r w:rsidRPr="001E373D">
              <w:rPr>
                <w:sz w:val="20"/>
                <w:szCs w:val="20"/>
              </w:rPr>
              <w:t xml:space="preserve"> </w:t>
            </w:r>
          </w:p>
        </w:tc>
        <w:tc>
          <w:tcPr>
            <w:tcW w:w="2178" w:type="dxa"/>
          </w:tcPr>
          <w:p w:rsidR="00661B95" w:rsidRPr="001E373D" w:rsidRDefault="00546EB5" w:rsidP="00661B95">
            <w:pPr>
              <w:rPr>
                <w:sz w:val="20"/>
                <w:szCs w:val="20"/>
              </w:rPr>
            </w:pPr>
            <w:r w:rsidRPr="001E373D">
              <w:rPr>
                <w:sz w:val="20"/>
                <w:szCs w:val="20"/>
              </w:rPr>
              <w:t>D. Shama-Davis will send M. Hoversten a blurb to add to the RFP regarding using the Bureau.</w:t>
            </w:r>
          </w:p>
          <w:p w:rsidR="00163F99" w:rsidRPr="001E373D" w:rsidRDefault="00163F99" w:rsidP="00661B95">
            <w:pPr>
              <w:rPr>
                <w:sz w:val="20"/>
                <w:szCs w:val="20"/>
              </w:rPr>
            </w:pPr>
          </w:p>
          <w:p w:rsidR="00163F99" w:rsidRPr="001E373D" w:rsidRDefault="00163F99" w:rsidP="00661B95">
            <w:pPr>
              <w:rPr>
                <w:sz w:val="20"/>
                <w:szCs w:val="20"/>
              </w:rPr>
            </w:pPr>
            <w:r w:rsidRPr="001E373D">
              <w:rPr>
                <w:sz w:val="20"/>
                <w:szCs w:val="20"/>
              </w:rPr>
              <w:t>Send out the flyer for the Research roundtable the first week of Nov. and again right before the event.</w:t>
            </w:r>
          </w:p>
        </w:tc>
      </w:tr>
      <w:tr w:rsidR="000F2126" w:rsidRPr="001E373D" w:rsidTr="00661B95">
        <w:tc>
          <w:tcPr>
            <w:tcW w:w="2178" w:type="dxa"/>
          </w:tcPr>
          <w:p w:rsidR="000F2126" w:rsidRPr="001E373D" w:rsidRDefault="000F2126" w:rsidP="00661B95">
            <w:pPr>
              <w:rPr>
                <w:sz w:val="20"/>
                <w:szCs w:val="20"/>
              </w:rPr>
            </w:pPr>
            <w:r w:rsidRPr="001E373D">
              <w:rPr>
                <w:sz w:val="20"/>
                <w:szCs w:val="20"/>
              </w:rPr>
              <w:t>Guest Researchers Symposia</w:t>
            </w:r>
          </w:p>
        </w:tc>
        <w:tc>
          <w:tcPr>
            <w:tcW w:w="5940" w:type="dxa"/>
          </w:tcPr>
          <w:p w:rsidR="000F2126" w:rsidRPr="001E373D" w:rsidRDefault="005F027B" w:rsidP="00236CCD">
            <w:pPr>
              <w:rPr>
                <w:sz w:val="20"/>
                <w:szCs w:val="20"/>
              </w:rPr>
            </w:pPr>
            <w:r w:rsidRPr="001E373D">
              <w:rPr>
                <w:sz w:val="20"/>
                <w:szCs w:val="20"/>
              </w:rPr>
              <w:t>C. Hackney</w:t>
            </w:r>
            <w:r w:rsidR="00D300A2" w:rsidRPr="001E373D">
              <w:rPr>
                <w:sz w:val="20"/>
                <w:szCs w:val="20"/>
              </w:rPr>
              <w:t xml:space="preserve"> reminded </w:t>
            </w:r>
            <w:r w:rsidR="001404EB">
              <w:rPr>
                <w:sz w:val="20"/>
                <w:szCs w:val="20"/>
              </w:rPr>
              <w:t>the group that</w:t>
            </w:r>
            <w:r w:rsidR="00D300A2" w:rsidRPr="001E373D">
              <w:rPr>
                <w:sz w:val="20"/>
                <w:szCs w:val="20"/>
              </w:rPr>
              <w:t xml:space="preserve"> guest researchers</w:t>
            </w:r>
            <w:r w:rsidR="001404EB">
              <w:rPr>
                <w:sz w:val="20"/>
                <w:szCs w:val="20"/>
              </w:rPr>
              <w:t xml:space="preserve"> had been suggested</w:t>
            </w:r>
            <w:r w:rsidR="00D300A2" w:rsidRPr="001E373D">
              <w:rPr>
                <w:sz w:val="20"/>
                <w:szCs w:val="20"/>
              </w:rPr>
              <w:t xml:space="preserve">.  </w:t>
            </w:r>
            <w:r w:rsidR="001404EB">
              <w:rPr>
                <w:sz w:val="20"/>
                <w:szCs w:val="20"/>
              </w:rPr>
              <w:t xml:space="preserve">Strengthening </w:t>
            </w:r>
            <w:r w:rsidR="00E14DAE">
              <w:rPr>
                <w:sz w:val="20"/>
                <w:szCs w:val="20"/>
              </w:rPr>
              <w:t>under</w:t>
            </w:r>
            <w:r w:rsidR="001404EB">
              <w:rPr>
                <w:sz w:val="20"/>
                <w:szCs w:val="20"/>
              </w:rPr>
              <w:t>graduate research is also one of the Provost’s goals.</w:t>
            </w:r>
            <w:r w:rsidR="00D300A2" w:rsidRPr="001E373D">
              <w:rPr>
                <w:sz w:val="20"/>
                <w:szCs w:val="20"/>
              </w:rPr>
              <w:t xml:space="preserve">  </w:t>
            </w:r>
            <w:r w:rsidR="001404EB">
              <w:rPr>
                <w:sz w:val="20"/>
                <w:szCs w:val="20"/>
              </w:rPr>
              <w:t>T</w:t>
            </w:r>
            <w:r w:rsidR="00D300A2" w:rsidRPr="001E373D">
              <w:rPr>
                <w:sz w:val="20"/>
                <w:szCs w:val="20"/>
              </w:rPr>
              <w:t xml:space="preserve">he group </w:t>
            </w:r>
            <w:r w:rsidR="00E14DAE">
              <w:rPr>
                <w:sz w:val="20"/>
                <w:szCs w:val="20"/>
              </w:rPr>
              <w:t>will</w:t>
            </w:r>
            <w:r w:rsidR="001404EB">
              <w:rPr>
                <w:sz w:val="20"/>
                <w:szCs w:val="20"/>
              </w:rPr>
              <w:t xml:space="preserve"> move forward with this idea and asked for </w:t>
            </w:r>
            <w:r w:rsidR="00420F55">
              <w:rPr>
                <w:sz w:val="20"/>
                <w:szCs w:val="20"/>
              </w:rPr>
              <w:t>volunteers to chair this effort.</w:t>
            </w:r>
            <w:r w:rsidR="00D300A2" w:rsidRPr="001E373D">
              <w:rPr>
                <w:sz w:val="20"/>
                <w:szCs w:val="20"/>
              </w:rPr>
              <w:t xml:space="preserve">  </w:t>
            </w:r>
          </w:p>
          <w:p w:rsidR="00AC15E0" w:rsidRPr="001E373D" w:rsidRDefault="00AC15E0" w:rsidP="00236CCD">
            <w:pPr>
              <w:rPr>
                <w:sz w:val="20"/>
                <w:szCs w:val="20"/>
              </w:rPr>
            </w:pPr>
          </w:p>
          <w:p w:rsidR="00AC15E0" w:rsidRPr="001E373D" w:rsidRDefault="00AC15E0" w:rsidP="00E14DAE">
            <w:pPr>
              <w:rPr>
                <w:sz w:val="20"/>
                <w:szCs w:val="20"/>
              </w:rPr>
            </w:pPr>
            <w:r w:rsidRPr="001E373D">
              <w:rPr>
                <w:sz w:val="20"/>
                <w:szCs w:val="20"/>
              </w:rPr>
              <w:t>R</w:t>
            </w:r>
            <w:r w:rsidR="00420F55">
              <w:rPr>
                <w:sz w:val="20"/>
                <w:szCs w:val="20"/>
              </w:rPr>
              <w:t>. Foot brought up the doc f</w:t>
            </w:r>
            <w:r w:rsidRPr="001E373D">
              <w:rPr>
                <w:sz w:val="20"/>
                <w:szCs w:val="20"/>
              </w:rPr>
              <w:t xml:space="preserve">orum </w:t>
            </w:r>
            <w:r w:rsidR="00EB3ED0" w:rsidRPr="001E373D">
              <w:rPr>
                <w:sz w:val="20"/>
                <w:szCs w:val="20"/>
              </w:rPr>
              <w:t>symposium</w:t>
            </w:r>
            <w:r w:rsidRPr="001E373D">
              <w:rPr>
                <w:sz w:val="20"/>
                <w:szCs w:val="20"/>
              </w:rPr>
              <w:t xml:space="preserve">.  There was discussion that the university has a grad conference and ours could be a little </w:t>
            </w:r>
            <w:r w:rsidRPr="001E373D">
              <w:rPr>
                <w:sz w:val="20"/>
                <w:szCs w:val="20"/>
              </w:rPr>
              <w:lastRenderedPageBreak/>
              <w:t xml:space="preserve">before that </w:t>
            </w:r>
            <w:r w:rsidR="00E14DAE">
              <w:rPr>
                <w:sz w:val="20"/>
                <w:szCs w:val="20"/>
              </w:rPr>
              <w:t>date</w:t>
            </w:r>
            <w:r w:rsidRPr="001E373D">
              <w:rPr>
                <w:sz w:val="20"/>
                <w:szCs w:val="20"/>
              </w:rPr>
              <w:t xml:space="preserve">. </w:t>
            </w:r>
            <w:r w:rsidR="00EB3ED0" w:rsidRPr="001E373D">
              <w:rPr>
                <w:sz w:val="20"/>
                <w:szCs w:val="20"/>
              </w:rPr>
              <w:t xml:space="preserve"> </w:t>
            </w:r>
            <w:r w:rsidR="00A04128">
              <w:rPr>
                <w:sz w:val="20"/>
                <w:szCs w:val="20"/>
              </w:rPr>
              <w:t>A</w:t>
            </w:r>
            <w:r w:rsidR="00EB3ED0" w:rsidRPr="001E373D">
              <w:rPr>
                <w:sz w:val="20"/>
                <w:szCs w:val="20"/>
              </w:rPr>
              <w:t xml:space="preserve">n in house symposium with the faculty </w:t>
            </w:r>
            <w:r w:rsidR="00A04128">
              <w:rPr>
                <w:sz w:val="20"/>
                <w:szCs w:val="20"/>
              </w:rPr>
              <w:t xml:space="preserve">was thought to </w:t>
            </w:r>
            <w:r w:rsidR="00EB3ED0" w:rsidRPr="001E373D">
              <w:rPr>
                <w:sz w:val="20"/>
                <w:szCs w:val="20"/>
              </w:rPr>
              <w:t xml:space="preserve">be good practice for the students.  </w:t>
            </w:r>
            <w:r w:rsidR="007C7C70" w:rsidRPr="001E373D">
              <w:rPr>
                <w:sz w:val="20"/>
                <w:szCs w:val="20"/>
              </w:rPr>
              <w:t xml:space="preserve">It would be confidence building for the students.   </w:t>
            </w:r>
            <w:r w:rsidR="00A04128">
              <w:rPr>
                <w:sz w:val="20"/>
                <w:szCs w:val="20"/>
              </w:rPr>
              <w:t xml:space="preserve"> </w:t>
            </w:r>
            <w:r w:rsidR="00B25745" w:rsidRPr="001E373D">
              <w:rPr>
                <w:sz w:val="20"/>
                <w:szCs w:val="20"/>
              </w:rPr>
              <w:t>J</w:t>
            </w:r>
            <w:r w:rsidR="00A04128">
              <w:rPr>
                <w:sz w:val="20"/>
                <w:szCs w:val="20"/>
              </w:rPr>
              <w:t>.</w:t>
            </w:r>
            <w:r w:rsidR="00B25745" w:rsidRPr="001E373D">
              <w:rPr>
                <w:sz w:val="20"/>
                <w:szCs w:val="20"/>
              </w:rPr>
              <w:t xml:space="preserve"> </w:t>
            </w:r>
            <w:r w:rsidR="002D24B1" w:rsidRPr="001E373D">
              <w:rPr>
                <w:sz w:val="20"/>
                <w:szCs w:val="20"/>
              </w:rPr>
              <w:t>McDaniel</w:t>
            </w:r>
            <w:r w:rsidR="00A04128">
              <w:rPr>
                <w:sz w:val="20"/>
                <w:szCs w:val="20"/>
              </w:rPr>
              <w:t xml:space="preserve"> and</w:t>
            </w:r>
            <w:r w:rsidR="00B25745" w:rsidRPr="001E373D">
              <w:rPr>
                <w:sz w:val="20"/>
                <w:szCs w:val="20"/>
              </w:rPr>
              <w:t xml:space="preserve"> B</w:t>
            </w:r>
            <w:r w:rsidR="00A04128">
              <w:rPr>
                <w:sz w:val="20"/>
                <w:szCs w:val="20"/>
              </w:rPr>
              <w:t>.</w:t>
            </w:r>
            <w:r w:rsidR="00B25745" w:rsidRPr="001E373D">
              <w:rPr>
                <w:sz w:val="20"/>
                <w:szCs w:val="20"/>
              </w:rPr>
              <w:t xml:space="preserve"> Barber</w:t>
            </w:r>
            <w:r w:rsidR="00A04128">
              <w:rPr>
                <w:sz w:val="20"/>
                <w:szCs w:val="20"/>
              </w:rPr>
              <w:t xml:space="preserve"> will chair this effort.</w:t>
            </w:r>
          </w:p>
        </w:tc>
        <w:tc>
          <w:tcPr>
            <w:tcW w:w="2178" w:type="dxa"/>
          </w:tcPr>
          <w:p w:rsidR="000F2126" w:rsidRPr="001E373D" w:rsidRDefault="00A04128" w:rsidP="00661B95">
            <w:pPr>
              <w:rPr>
                <w:sz w:val="20"/>
                <w:szCs w:val="20"/>
              </w:rPr>
            </w:pPr>
            <w:r w:rsidRPr="001E373D">
              <w:rPr>
                <w:sz w:val="20"/>
                <w:szCs w:val="20"/>
              </w:rPr>
              <w:lastRenderedPageBreak/>
              <w:t>R</w:t>
            </w:r>
            <w:r>
              <w:rPr>
                <w:sz w:val="20"/>
                <w:szCs w:val="20"/>
              </w:rPr>
              <w:t>. Foot</w:t>
            </w:r>
            <w:r w:rsidRPr="001E373D">
              <w:rPr>
                <w:sz w:val="20"/>
                <w:szCs w:val="20"/>
              </w:rPr>
              <w:t xml:space="preserve"> will look into dates, what has been done previously, what is done across campus and what we could do.</w:t>
            </w:r>
          </w:p>
        </w:tc>
      </w:tr>
      <w:tr w:rsidR="000F2126" w:rsidRPr="001E373D" w:rsidTr="00661B95">
        <w:tc>
          <w:tcPr>
            <w:tcW w:w="2178" w:type="dxa"/>
          </w:tcPr>
          <w:p w:rsidR="000F2126" w:rsidRPr="001E373D" w:rsidRDefault="000F2126" w:rsidP="00661B95">
            <w:pPr>
              <w:rPr>
                <w:sz w:val="20"/>
                <w:szCs w:val="20"/>
              </w:rPr>
            </w:pPr>
            <w:r w:rsidRPr="001E373D">
              <w:rPr>
                <w:sz w:val="20"/>
                <w:szCs w:val="20"/>
              </w:rPr>
              <w:lastRenderedPageBreak/>
              <w:t>Undergrad Students Research</w:t>
            </w:r>
          </w:p>
        </w:tc>
        <w:tc>
          <w:tcPr>
            <w:tcW w:w="5940" w:type="dxa"/>
          </w:tcPr>
          <w:p w:rsidR="000F2126" w:rsidRPr="001E373D" w:rsidRDefault="002D24B1" w:rsidP="00A04128">
            <w:pPr>
              <w:rPr>
                <w:sz w:val="20"/>
                <w:szCs w:val="20"/>
              </w:rPr>
            </w:pPr>
            <w:r w:rsidRPr="001E373D">
              <w:rPr>
                <w:sz w:val="20"/>
                <w:szCs w:val="20"/>
              </w:rPr>
              <w:t>M. Lash shared the information on the</w:t>
            </w:r>
            <w:r w:rsidR="00A04128">
              <w:rPr>
                <w:sz w:val="20"/>
                <w:szCs w:val="20"/>
              </w:rPr>
              <w:t xml:space="preserve"> undergrad</w:t>
            </w:r>
            <w:r w:rsidRPr="001E373D">
              <w:rPr>
                <w:sz w:val="20"/>
                <w:szCs w:val="20"/>
              </w:rPr>
              <w:t xml:space="preserve"> poster presentations done currently every semester the week before finals.  </w:t>
            </w:r>
            <w:r w:rsidR="00A04128">
              <w:rPr>
                <w:sz w:val="20"/>
                <w:szCs w:val="20"/>
              </w:rPr>
              <w:t>She a</w:t>
            </w:r>
            <w:r w:rsidRPr="001E373D">
              <w:rPr>
                <w:sz w:val="20"/>
                <w:szCs w:val="20"/>
              </w:rPr>
              <w:t>lso works with the McNair scholars across campus.</w:t>
            </w:r>
            <w:r w:rsidR="00A04128">
              <w:rPr>
                <w:sz w:val="20"/>
                <w:szCs w:val="20"/>
              </w:rPr>
              <w:t xml:space="preserve"> </w:t>
            </w:r>
            <w:r w:rsidRPr="001E373D">
              <w:rPr>
                <w:sz w:val="20"/>
                <w:szCs w:val="20"/>
              </w:rPr>
              <w:t xml:space="preserve"> </w:t>
            </w:r>
            <w:r w:rsidR="00A04128">
              <w:rPr>
                <w:sz w:val="20"/>
                <w:szCs w:val="20"/>
              </w:rPr>
              <w:t xml:space="preserve">All </w:t>
            </w:r>
            <w:r w:rsidR="00F96969" w:rsidRPr="001E373D">
              <w:rPr>
                <w:sz w:val="20"/>
                <w:szCs w:val="20"/>
              </w:rPr>
              <w:t>H</w:t>
            </w:r>
            <w:r w:rsidR="00A04128">
              <w:rPr>
                <w:sz w:val="20"/>
                <w:szCs w:val="20"/>
              </w:rPr>
              <w:t xml:space="preserve">ealth </w:t>
            </w:r>
            <w:r w:rsidR="00F96969" w:rsidRPr="001E373D">
              <w:rPr>
                <w:sz w:val="20"/>
                <w:szCs w:val="20"/>
              </w:rPr>
              <w:t>S</w:t>
            </w:r>
            <w:r w:rsidR="00A04128">
              <w:rPr>
                <w:sz w:val="20"/>
                <w:szCs w:val="20"/>
              </w:rPr>
              <w:t xml:space="preserve">cience </w:t>
            </w:r>
            <w:r w:rsidR="00F96969" w:rsidRPr="001E373D">
              <w:rPr>
                <w:sz w:val="20"/>
                <w:szCs w:val="20"/>
              </w:rPr>
              <w:t xml:space="preserve">undergrads are </w:t>
            </w:r>
            <w:r w:rsidR="00363306" w:rsidRPr="001E373D">
              <w:rPr>
                <w:sz w:val="20"/>
                <w:szCs w:val="20"/>
              </w:rPr>
              <w:t xml:space="preserve">required to spend 120 hours in the lab.  </w:t>
            </w:r>
            <w:r w:rsidR="00C77D23" w:rsidRPr="001E373D">
              <w:rPr>
                <w:sz w:val="20"/>
                <w:szCs w:val="20"/>
              </w:rPr>
              <w:t xml:space="preserve">Students could do presentations.  </w:t>
            </w:r>
            <w:r w:rsidR="00F96969" w:rsidRPr="001E373D">
              <w:rPr>
                <w:sz w:val="20"/>
                <w:szCs w:val="20"/>
              </w:rPr>
              <w:t xml:space="preserve">This could be added into the presentations currently done by the TLC students but could be done on another floor.  There was discussion regarding grad students also being involved by doing poster presentations.  </w:t>
            </w:r>
            <w:r w:rsidR="00A04128">
              <w:rPr>
                <w:sz w:val="20"/>
                <w:szCs w:val="20"/>
              </w:rPr>
              <w:t>Adding work sessions prior to the presentatio</w:t>
            </w:r>
            <w:bookmarkStart w:id="0" w:name="_GoBack"/>
            <w:r w:rsidR="00A04128">
              <w:rPr>
                <w:sz w:val="20"/>
                <w:szCs w:val="20"/>
              </w:rPr>
              <w:t>n</w:t>
            </w:r>
            <w:bookmarkEnd w:id="0"/>
            <w:r w:rsidR="00A04128">
              <w:rPr>
                <w:sz w:val="20"/>
                <w:szCs w:val="20"/>
              </w:rPr>
              <w:t>s was suggested.</w:t>
            </w:r>
            <w:r w:rsidR="00F96969" w:rsidRPr="001E373D">
              <w:rPr>
                <w:sz w:val="20"/>
                <w:szCs w:val="20"/>
              </w:rPr>
              <w:t xml:space="preserve">  R</w:t>
            </w:r>
            <w:r w:rsidR="00A04128">
              <w:rPr>
                <w:sz w:val="20"/>
                <w:szCs w:val="20"/>
              </w:rPr>
              <w:t>. Foot</w:t>
            </w:r>
            <w:r w:rsidR="00F96969" w:rsidRPr="001E373D">
              <w:rPr>
                <w:sz w:val="20"/>
                <w:szCs w:val="20"/>
              </w:rPr>
              <w:t xml:space="preserve"> will ask the grad students if they would prefer to do fall or spring.</w:t>
            </w:r>
            <w:r w:rsidR="00D44BD1" w:rsidRPr="001E373D">
              <w:rPr>
                <w:sz w:val="20"/>
                <w:szCs w:val="20"/>
              </w:rPr>
              <w:t xml:space="preserve">  M. Lash will chair this committee.  R. Foot will assist her along with </w:t>
            </w:r>
            <w:r w:rsidR="005F027B" w:rsidRPr="001E373D">
              <w:rPr>
                <w:sz w:val="20"/>
                <w:szCs w:val="20"/>
              </w:rPr>
              <w:t>C. Hackney</w:t>
            </w:r>
            <w:r w:rsidR="00D44BD1" w:rsidRPr="001E373D">
              <w:rPr>
                <w:sz w:val="20"/>
                <w:szCs w:val="20"/>
              </w:rPr>
              <w:t xml:space="preserve"> and J</w:t>
            </w:r>
            <w:r w:rsidR="00A04128">
              <w:rPr>
                <w:sz w:val="20"/>
                <w:szCs w:val="20"/>
              </w:rPr>
              <w:t>. Arhar</w:t>
            </w:r>
            <w:r w:rsidR="00D44BD1" w:rsidRPr="001E373D">
              <w:rPr>
                <w:sz w:val="20"/>
                <w:szCs w:val="20"/>
              </w:rPr>
              <w:t xml:space="preserve">. </w:t>
            </w:r>
          </w:p>
        </w:tc>
        <w:tc>
          <w:tcPr>
            <w:tcW w:w="2178" w:type="dxa"/>
          </w:tcPr>
          <w:p w:rsidR="000F2126" w:rsidRPr="001E373D" w:rsidRDefault="000F2126" w:rsidP="00661B95">
            <w:pPr>
              <w:rPr>
                <w:sz w:val="20"/>
                <w:szCs w:val="20"/>
              </w:rPr>
            </w:pPr>
          </w:p>
        </w:tc>
      </w:tr>
      <w:tr w:rsidR="000F2126" w:rsidRPr="001E373D" w:rsidTr="00661B95">
        <w:tc>
          <w:tcPr>
            <w:tcW w:w="2178" w:type="dxa"/>
          </w:tcPr>
          <w:p w:rsidR="000F2126" w:rsidRPr="001E373D" w:rsidRDefault="000F2126" w:rsidP="00661B95">
            <w:pPr>
              <w:rPr>
                <w:sz w:val="20"/>
                <w:szCs w:val="20"/>
              </w:rPr>
            </w:pPr>
            <w:r w:rsidRPr="001E373D">
              <w:rPr>
                <w:sz w:val="20"/>
                <w:szCs w:val="20"/>
              </w:rPr>
              <w:t>Graduate Student Research Symposium</w:t>
            </w:r>
          </w:p>
        </w:tc>
        <w:tc>
          <w:tcPr>
            <w:tcW w:w="5940" w:type="dxa"/>
          </w:tcPr>
          <w:p w:rsidR="00D37458" w:rsidRPr="001E373D" w:rsidRDefault="00FB0663" w:rsidP="00E14DAE">
            <w:pPr>
              <w:rPr>
                <w:sz w:val="20"/>
                <w:szCs w:val="20"/>
              </w:rPr>
            </w:pPr>
            <w:r w:rsidRPr="001E373D">
              <w:rPr>
                <w:sz w:val="20"/>
                <w:szCs w:val="20"/>
              </w:rPr>
              <w:t xml:space="preserve">There was conversation that </w:t>
            </w:r>
            <w:r w:rsidR="00E14DAE">
              <w:rPr>
                <w:sz w:val="20"/>
                <w:szCs w:val="20"/>
              </w:rPr>
              <w:t>it</w:t>
            </w:r>
            <w:r w:rsidR="00E14DAE" w:rsidRPr="001E373D">
              <w:rPr>
                <w:sz w:val="20"/>
                <w:szCs w:val="20"/>
              </w:rPr>
              <w:t xml:space="preserve"> </w:t>
            </w:r>
            <w:r w:rsidRPr="001E373D">
              <w:rPr>
                <w:sz w:val="20"/>
                <w:szCs w:val="20"/>
              </w:rPr>
              <w:t xml:space="preserve">would be difficult to find </w:t>
            </w:r>
            <w:r w:rsidR="00E14DAE">
              <w:rPr>
                <w:sz w:val="20"/>
                <w:szCs w:val="20"/>
              </w:rPr>
              <w:t xml:space="preserve">researchers </w:t>
            </w:r>
            <w:r w:rsidRPr="001E373D">
              <w:rPr>
                <w:sz w:val="20"/>
                <w:szCs w:val="20"/>
              </w:rPr>
              <w:t>that would be interesting to all of the schools.  D. Shama-Davis shared info</w:t>
            </w:r>
            <w:r w:rsidR="00A04128">
              <w:rPr>
                <w:sz w:val="20"/>
                <w:szCs w:val="20"/>
              </w:rPr>
              <w:t>rmation</w:t>
            </w:r>
            <w:r w:rsidRPr="001E373D">
              <w:rPr>
                <w:sz w:val="20"/>
                <w:szCs w:val="20"/>
              </w:rPr>
              <w:t xml:space="preserve"> on a symposium </w:t>
            </w:r>
            <w:r w:rsidR="00A04128">
              <w:rPr>
                <w:sz w:val="20"/>
                <w:szCs w:val="20"/>
              </w:rPr>
              <w:t xml:space="preserve">of </w:t>
            </w:r>
            <w:r w:rsidRPr="001E373D">
              <w:rPr>
                <w:sz w:val="20"/>
                <w:szCs w:val="20"/>
              </w:rPr>
              <w:t>research methodology with the</w:t>
            </w:r>
            <w:r w:rsidR="003E5253">
              <w:rPr>
                <w:sz w:val="20"/>
                <w:szCs w:val="20"/>
              </w:rPr>
              <w:t xml:space="preserve"> presenter’s</w:t>
            </w:r>
            <w:r w:rsidRPr="001E373D">
              <w:rPr>
                <w:sz w:val="20"/>
                <w:szCs w:val="20"/>
              </w:rPr>
              <w:t xml:space="preserve"> research as the vehicle. </w:t>
            </w:r>
            <w:r w:rsidR="0045075F" w:rsidRPr="001E373D">
              <w:rPr>
                <w:sz w:val="20"/>
                <w:szCs w:val="20"/>
              </w:rPr>
              <w:t xml:space="preserve">There was a great deal of discussion on how to approach this.  There was a suggestion that this could be a visiting lecture series revolving around a theme.  </w:t>
            </w:r>
            <w:r w:rsidR="005F027B" w:rsidRPr="001E373D">
              <w:rPr>
                <w:sz w:val="20"/>
                <w:szCs w:val="20"/>
              </w:rPr>
              <w:t>C. Hackney</w:t>
            </w:r>
            <w:r w:rsidR="005E7352" w:rsidRPr="001E373D">
              <w:rPr>
                <w:sz w:val="20"/>
                <w:szCs w:val="20"/>
              </w:rPr>
              <w:t xml:space="preserve"> suggested that Linda Robertson could be helpful in international research and the cultural aspect and helping students become internationally minded.  </w:t>
            </w:r>
          </w:p>
        </w:tc>
        <w:tc>
          <w:tcPr>
            <w:tcW w:w="2178" w:type="dxa"/>
          </w:tcPr>
          <w:p w:rsidR="000F2126" w:rsidRPr="001E373D" w:rsidRDefault="003E5253" w:rsidP="00661B95">
            <w:pPr>
              <w:rPr>
                <w:sz w:val="20"/>
                <w:szCs w:val="20"/>
              </w:rPr>
            </w:pPr>
            <w:r w:rsidRPr="001E373D">
              <w:rPr>
                <w:sz w:val="20"/>
                <w:szCs w:val="20"/>
              </w:rPr>
              <w:t>C. Hackney asked that everyone think about ideas how this would be possible.  C. Hackney will talk to the Dean regarding funding.</w:t>
            </w:r>
          </w:p>
        </w:tc>
      </w:tr>
    </w:tbl>
    <w:p w:rsidR="00661B95" w:rsidRPr="001E373D" w:rsidRDefault="00661B95" w:rsidP="00661B95">
      <w:pPr>
        <w:rPr>
          <w:sz w:val="20"/>
          <w:szCs w:val="20"/>
        </w:rPr>
      </w:pPr>
    </w:p>
    <w:p w:rsidR="00661B95" w:rsidRPr="001E373D" w:rsidRDefault="00661B95" w:rsidP="00661B95">
      <w:pPr>
        <w:rPr>
          <w:sz w:val="20"/>
          <w:szCs w:val="20"/>
        </w:rPr>
      </w:pPr>
      <w:r w:rsidRPr="001E373D">
        <w:rPr>
          <w:sz w:val="20"/>
          <w:szCs w:val="20"/>
        </w:rPr>
        <w:t>The meeting was adjourned at</w:t>
      </w:r>
      <w:r w:rsidR="00413EFE" w:rsidRPr="001E373D">
        <w:rPr>
          <w:sz w:val="20"/>
          <w:szCs w:val="20"/>
        </w:rPr>
        <w:t xml:space="preserve"> 10:30 am. </w:t>
      </w:r>
    </w:p>
    <w:p w:rsidR="00661B95" w:rsidRPr="001E373D" w:rsidRDefault="00661B95" w:rsidP="00661B95">
      <w:pPr>
        <w:rPr>
          <w:sz w:val="20"/>
          <w:szCs w:val="20"/>
        </w:rPr>
      </w:pPr>
      <w:r w:rsidRPr="001E373D">
        <w:rPr>
          <w:sz w:val="20"/>
          <w:szCs w:val="20"/>
        </w:rPr>
        <w:t>Next meeting:</w:t>
      </w:r>
      <w:r w:rsidR="003E5253">
        <w:rPr>
          <w:sz w:val="20"/>
          <w:szCs w:val="20"/>
        </w:rPr>
        <w:t xml:space="preserve">  </w:t>
      </w:r>
      <w:r w:rsidR="003E5253" w:rsidRPr="003E5253">
        <w:rPr>
          <w:b/>
          <w:sz w:val="20"/>
          <w:szCs w:val="20"/>
          <w:u w:val="single"/>
        </w:rPr>
        <w:t>Nov. 25</w:t>
      </w:r>
      <w:r w:rsidR="003E5253" w:rsidRPr="003E5253">
        <w:rPr>
          <w:b/>
          <w:sz w:val="20"/>
          <w:szCs w:val="20"/>
          <w:u w:val="single"/>
          <w:vertAlign w:val="superscript"/>
        </w:rPr>
        <w:t>th</w:t>
      </w:r>
      <w:r w:rsidR="003E5253" w:rsidRPr="003E5253">
        <w:rPr>
          <w:b/>
          <w:sz w:val="20"/>
          <w:szCs w:val="20"/>
          <w:u w:val="single"/>
        </w:rPr>
        <w:t>, 9:30 – 10:30 am, WH-</w:t>
      </w:r>
      <w:proofErr w:type="spellStart"/>
      <w:r w:rsidR="003E5253" w:rsidRPr="003E5253">
        <w:rPr>
          <w:b/>
          <w:sz w:val="20"/>
          <w:szCs w:val="20"/>
          <w:u w:val="single"/>
        </w:rPr>
        <w:t>Rm</w:t>
      </w:r>
      <w:proofErr w:type="spellEnd"/>
      <w:r w:rsidR="003E5253" w:rsidRPr="003E5253">
        <w:rPr>
          <w:b/>
          <w:sz w:val="20"/>
          <w:szCs w:val="20"/>
          <w:u w:val="single"/>
        </w:rPr>
        <w:t xml:space="preserve"> 403</w:t>
      </w:r>
    </w:p>
    <w:p w:rsidR="00661B95" w:rsidRPr="001E373D" w:rsidRDefault="00661B95" w:rsidP="00661B95">
      <w:pPr>
        <w:rPr>
          <w:sz w:val="20"/>
          <w:szCs w:val="20"/>
        </w:rPr>
      </w:pPr>
    </w:p>
    <w:p w:rsidR="00661B95" w:rsidRPr="001E373D" w:rsidRDefault="00661B95" w:rsidP="00661B95">
      <w:pPr>
        <w:rPr>
          <w:sz w:val="20"/>
          <w:szCs w:val="20"/>
        </w:rPr>
      </w:pPr>
      <w:r w:rsidRPr="001E373D">
        <w:rPr>
          <w:sz w:val="20"/>
          <w:szCs w:val="20"/>
        </w:rPr>
        <w:t>Respectfully submitted</w:t>
      </w:r>
    </w:p>
    <w:p w:rsidR="00661B95" w:rsidRPr="001E373D" w:rsidRDefault="00661B95" w:rsidP="00661B95">
      <w:pPr>
        <w:rPr>
          <w:sz w:val="20"/>
          <w:szCs w:val="20"/>
        </w:rPr>
      </w:pPr>
      <w:r w:rsidRPr="001E373D">
        <w:rPr>
          <w:sz w:val="20"/>
          <w:szCs w:val="20"/>
        </w:rPr>
        <w:t>Luci Wymer, Recorder</w:t>
      </w:r>
    </w:p>
    <w:sectPr w:rsidR="00661B95" w:rsidRPr="001E373D"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7A9D"/>
    <w:multiLevelType w:val="hybridMultilevel"/>
    <w:tmpl w:val="670A5844"/>
    <w:lvl w:ilvl="0" w:tplc="B4466A4C">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15E3B"/>
    <w:multiLevelType w:val="hybridMultilevel"/>
    <w:tmpl w:val="B254E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00DA6"/>
    <w:rsid w:val="00021D1B"/>
    <w:rsid w:val="00031A1A"/>
    <w:rsid w:val="00035920"/>
    <w:rsid w:val="00076D35"/>
    <w:rsid w:val="000A2397"/>
    <w:rsid w:val="000A7C9D"/>
    <w:rsid w:val="000E18BF"/>
    <w:rsid w:val="000E54E3"/>
    <w:rsid w:val="000F2126"/>
    <w:rsid w:val="00104C88"/>
    <w:rsid w:val="00116A75"/>
    <w:rsid w:val="001404EB"/>
    <w:rsid w:val="0016334B"/>
    <w:rsid w:val="00163F99"/>
    <w:rsid w:val="001A16BF"/>
    <w:rsid w:val="001A5CE3"/>
    <w:rsid w:val="001C1959"/>
    <w:rsid w:val="001C7F8A"/>
    <w:rsid w:val="001E373D"/>
    <w:rsid w:val="001F6423"/>
    <w:rsid w:val="002003BE"/>
    <w:rsid w:val="00236CCD"/>
    <w:rsid w:val="00241437"/>
    <w:rsid w:val="002451BA"/>
    <w:rsid w:val="002647C3"/>
    <w:rsid w:val="002A1AE4"/>
    <w:rsid w:val="002A1F4E"/>
    <w:rsid w:val="002A4017"/>
    <w:rsid w:val="002C03C2"/>
    <w:rsid w:val="002D24B1"/>
    <w:rsid w:val="003078BA"/>
    <w:rsid w:val="00353E3A"/>
    <w:rsid w:val="00363306"/>
    <w:rsid w:val="00383777"/>
    <w:rsid w:val="003D7832"/>
    <w:rsid w:val="003E5253"/>
    <w:rsid w:val="00413EFE"/>
    <w:rsid w:val="00420F55"/>
    <w:rsid w:val="00423260"/>
    <w:rsid w:val="0042487D"/>
    <w:rsid w:val="00445E83"/>
    <w:rsid w:val="0045075F"/>
    <w:rsid w:val="00484F4F"/>
    <w:rsid w:val="00496824"/>
    <w:rsid w:val="004B686F"/>
    <w:rsid w:val="004C20FB"/>
    <w:rsid w:val="004D5116"/>
    <w:rsid w:val="00546EB5"/>
    <w:rsid w:val="005703DC"/>
    <w:rsid w:val="005769F2"/>
    <w:rsid w:val="0059197D"/>
    <w:rsid w:val="005D2485"/>
    <w:rsid w:val="005D3E05"/>
    <w:rsid w:val="005E7352"/>
    <w:rsid w:val="005F027B"/>
    <w:rsid w:val="005F1A36"/>
    <w:rsid w:val="005F1EF5"/>
    <w:rsid w:val="005F5025"/>
    <w:rsid w:val="00613717"/>
    <w:rsid w:val="00626C9A"/>
    <w:rsid w:val="00661B95"/>
    <w:rsid w:val="00662F03"/>
    <w:rsid w:val="006655C2"/>
    <w:rsid w:val="00670FBF"/>
    <w:rsid w:val="006A5371"/>
    <w:rsid w:val="006A5D73"/>
    <w:rsid w:val="006B15CD"/>
    <w:rsid w:val="006B4DC7"/>
    <w:rsid w:val="007110E8"/>
    <w:rsid w:val="00741416"/>
    <w:rsid w:val="00762A58"/>
    <w:rsid w:val="0079490C"/>
    <w:rsid w:val="007C20F1"/>
    <w:rsid w:val="007C7C70"/>
    <w:rsid w:val="007F2912"/>
    <w:rsid w:val="007F4537"/>
    <w:rsid w:val="007F5374"/>
    <w:rsid w:val="0080306C"/>
    <w:rsid w:val="00834CB0"/>
    <w:rsid w:val="0086376F"/>
    <w:rsid w:val="008735CD"/>
    <w:rsid w:val="008B18E8"/>
    <w:rsid w:val="00946DD8"/>
    <w:rsid w:val="00954E1B"/>
    <w:rsid w:val="00962299"/>
    <w:rsid w:val="009A174D"/>
    <w:rsid w:val="009A4D4F"/>
    <w:rsid w:val="009C465C"/>
    <w:rsid w:val="009D4D5B"/>
    <w:rsid w:val="009F7BCA"/>
    <w:rsid w:val="00A04128"/>
    <w:rsid w:val="00A44D0C"/>
    <w:rsid w:val="00A535AB"/>
    <w:rsid w:val="00A81D2A"/>
    <w:rsid w:val="00A938C7"/>
    <w:rsid w:val="00AA04F3"/>
    <w:rsid w:val="00AA7DB2"/>
    <w:rsid w:val="00AC15E0"/>
    <w:rsid w:val="00AC4CB8"/>
    <w:rsid w:val="00AC6044"/>
    <w:rsid w:val="00AF4FA2"/>
    <w:rsid w:val="00AF53B8"/>
    <w:rsid w:val="00B223A2"/>
    <w:rsid w:val="00B25745"/>
    <w:rsid w:val="00B30476"/>
    <w:rsid w:val="00B51E4A"/>
    <w:rsid w:val="00B54C0F"/>
    <w:rsid w:val="00BD3801"/>
    <w:rsid w:val="00BF1B95"/>
    <w:rsid w:val="00C406B8"/>
    <w:rsid w:val="00C42E8D"/>
    <w:rsid w:val="00C4610C"/>
    <w:rsid w:val="00C77D23"/>
    <w:rsid w:val="00C840AB"/>
    <w:rsid w:val="00C9436D"/>
    <w:rsid w:val="00C94811"/>
    <w:rsid w:val="00CB2728"/>
    <w:rsid w:val="00D13ACB"/>
    <w:rsid w:val="00D300A2"/>
    <w:rsid w:val="00D37458"/>
    <w:rsid w:val="00D44BD1"/>
    <w:rsid w:val="00D5162D"/>
    <w:rsid w:val="00DB61ED"/>
    <w:rsid w:val="00DB7875"/>
    <w:rsid w:val="00DC7710"/>
    <w:rsid w:val="00DE7B20"/>
    <w:rsid w:val="00DF4365"/>
    <w:rsid w:val="00DF4375"/>
    <w:rsid w:val="00E06139"/>
    <w:rsid w:val="00E14DAE"/>
    <w:rsid w:val="00E57715"/>
    <w:rsid w:val="00E91C19"/>
    <w:rsid w:val="00EB3ED0"/>
    <w:rsid w:val="00ED455F"/>
    <w:rsid w:val="00EE648C"/>
    <w:rsid w:val="00EF7711"/>
    <w:rsid w:val="00F67DF2"/>
    <w:rsid w:val="00F96969"/>
    <w:rsid w:val="00FB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dcterms:created xsi:type="dcterms:W3CDTF">2013-11-05T16:21:00Z</dcterms:created>
  <dcterms:modified xsi:type="dcterms:W3CDTF">2013-11-05T16:21:00Z</dcterms:modified>
</cp:coreProperties>
</file>