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0DF" w:rsidRDefault="007500DF" w:rsidP="007500DF"/>
    <w:p w:rsidR="007500DF" w:rsidRDefault="007500DF" w:rsidP="007500DF">
      <w:pPr>
        <w:ind w:left="720" w:hanging="720"/>
        <w:jc w:val="center"/>
      </w:pPr>
      <w:r>
        <w:t>Proposal Summary</w:t>
      </w:r>
    </w:p>
    <w:p w:rsidR="007500DF" w:rsidRDefault="007500DF" w:rsidP="007500DF">
      <w:pPr>
        <w:ind w:left="720" w:hanging="720"/>
      </w:pPr>
    </w:p>
    <w:p w:rsidR="007500DF" w:rsidRDefault="007500DF" w:rsidP="007500DF">
      <w:pPr>
        <w:ind w:left="720" w:hanging="720"/>
      </w:pPr>
      <w:r>
        <w:t xml:space="preserve">Title:  </w:t>
      </w:r>
      <w:r>
        <w:tab/>
        <w:t xml:space="preserve">Program revision to AAS Occupational Therapy Assistant Technology (OCAT) at the </w:t>
      </w:r>
      <w:smartTag w:uri="urn:schemas-microsoft-com:office:smarttags" w:element="City">
        <w:r>
          <w:t>East Liverpool</w:t>
        </w:r>
      </w:smartTag>
      <w:r>
        <w:t xml:space="preserve"> and </w:t>
      </w:r>
      <w:smartTag w:uri="urn:schemas-microsoft-com:office:smarttags" w:element="City">
        <w:smartTag w:uri="urn:schemas-microsoft-com:office:smarttags" w:element="place">
          <w:r>
            <w:t>Ashtabula</w:t>
          </w:r>
        </w:smartTag>
      </w:smartTag>
      <w:r>
        <w:t xml:space="preserve"> campuses which will increase total hours from 67-68.</w:t>
      </w:r>
    </w:p>
    <w:p w:rsidR="007500DF" w:rsidRDefault="007500DF" w:rsidP="007500DF">
      <w:r>
        <w:t>Background Information: BSCI 11001 Anatomy for Physical and Occupational Therapy is a one semester course (4) which has been expanded to two courses BSCI 11010 Anatomy and Physiology for Allied Health (3) and BSCI 11020 Anatomy and Physiology II for Allied Health (3).  This change was made to respond to 1) student course evaluations which have consistently requested that the course be expanded over two semesters and the 2) need to increase the course content and lab experiences to comply with accreditation requirements, 3) better match the content of procedural courses offered concurrently with the proposed anatomy courses.</w:t>
      </w:r>
    </w:p>
    <w:p w:rsidR="007500DF" w:rsidRDefault="007500DF" w:rsidP="007500DF">
      <w:r>
        <w:t>Effect on Staffing:  The courses will be offered by one or two biology professors to all allied health programs at the regional campuses providing uniformity of course content.</w:t>
      </w:r>
    </w:p>
    <w:p w:rsidR="007500DF" w:rsidRDefault="007500DF" w:rsidP="007500DF">
      <w:r>
        <w:t>Effect on Current Offerings:  New courses will replace old course in our curriculum.  Biology department is supportive of this change.</w:t>
      </w:r>
    </w:p>
    <w:p w:rsidR="007500DF" w:rsidRDefault="007500DF" w:rsidP="007500DF"/>
    <w:p w:rsidR="00997972" w:rsidRDefault="00997972"/>
    <w:sectPr w:rsidR="0099797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stylePaneFormatFilter w:val="3F01"/>
  <w:defaultTabStop w:val="720"/>
  <w:characterSpacingControl w:val="doNotCompress"/>
  <w:compat/>
  <w:rsids>
    <w:rsidRoot w:val="007500DF"/>
    <w:rsid w:val="001F277E"/>
    <w:rsid w:val="0063661C"/>
    <w:rsid w:val="007500DF"/>
    <w:rsid w:val="00801694"/>
    <w:rsid w:val="009979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0DF"/>
    <w:pPr>
      <w:spacing w:after="200" w:line="276" w:lineRule="auto"/>
    </w:pPr>
    <w:rPr>
      <w:rFonts w:ascii="Calibri" w:eastAsia="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Proposal Summary</vt:lpstr>
    </vt:vector>
  </TitlesOfParts>
  <Company>Kent State University</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Summary</dc:title>
  <dc:subject/>
  <dc:creator>CGSE</dc:creator>
  <cp:keywords/>
  <dc:description/>
  <cp:lastModifiedBy>End User Support Services</cp:lastModifiedBy>
  <cp:revision>2</cp:revision>
  <dcterms:created xsi:type="dcterms:W3CDTF">2011-03-14T17:58:00Z</dcterms:created>
  <dcterms:modified xsi:type="dcterms:W3CDTF">2011-03-14T17:58:00Z</dcterms:modified>
</cp:coreProperties>
</file>