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C1AA4" w14:textId="3EC9BAEA" w:rsidR="00851AE9" w:rsidRDefault="00851AE9" w:rsidP="00851AE9">
      <w:pPr>
        <w:autoSpaceDE w:val="0"/>
        <w:autoSpaceDN w:val="0"/>
        <w:adjustRightInd w:val="0"/>
        <w:spacing w:before="4" w:after="0" w:line="240" w:lineRule="auto"/>
        <w:ind w:right="-20"/>
        <w:rPr>
          <w:rFonts w:ascii="Arial" w:hAnsi="Arial" w:cs="Arial"/>
        </w:rPr>
      </w:pPr>
      <w:r w:rsidRPr="00F23D26">
        <w:rPr>
          <w:rFonts w:ascii="Arial" w:hAnsi="Arial" w:cs="Arial"/>
          <w:b/>
          <w:bCs/>
          <w:spacing w:val="2"/>
          <w:w w:val="103"/>
        </w:rPr>
        <w:t>PURP</w:t>
      </w:r>
      <w:r w:rsidRPr="00F23D26">
        <w:rPr>
          <w:rFonts w:ascii="Arial" w:hAnsi="Arial" w:cs="Arial"/>
          <w:b/>
          <w:bCs/>
          <w:spacing w:val="3"/>
          <w:w w:val="103"/>
        </w:rPr>
        <w:t>O</w:t>
      </w:r>
      <w:r w:rsidRPr="00F23D26">
        <w:rPr>
          <w:rFonts w:ascii="Arial" w:hAnsi="Arial" w:cs="Arial"/>
          <w:b/>
          <w:bCs/>
          <w:spacing w:val="2"/>
          <w:w w:val="103"/>
        </w:rPr>
        <w:t>SE</w:t>
      </w:r>
      <w:r w:rsidRPr="00F23D26">
        <w:rPr>
          <w:rFonts w:ascii="Arial" w:hAnsi="Arial" w:cs="Arial"/>
          <w:b/>
          <w:bCs/>
          <w:w w:val="103"/>
        </w:rPr>
        <w:t>:</w:t>
      </w:r>
      <w:r w:rsidRPr="00F23D26">
        <w:rPr>
          <w:rFonts w:ascii="Arial" w:hAnsi="Arial" w:cs="Arial"/>
        </w:rPr>
        <w:t xml:space="preserve"> This Standard Operating Procedure (SOP) describes the standard format, and the method for writing and maintaining the SOPs for </w:t>
      </w:r>
      <w:r w:rsidR="002134C9">
        <w:rPr>
          <w:rFonts w:ascii="Arial" w:hAnsi="Arial" w:cs="Arial"/>
        </w:rPr>
        <w:t>clinical trials conducted at Kent State University</w:t>
      </w:r>
      <w:r w:rsidRPr="00876645">
        <w:rPr>
          <w:rFonts w:ascii="Arial" w:hAnsi="Arial" w:cs="Arial"/>
        </w:rPr>
        <w:t>, h</w:t>
      </w:r>
      <w:r w:rsidR="002134C9">
        <w:rPr>
          <w:rFonts w:ascii="Arial" w:hAnsi="Arial" w:cs="Arial"/>
        </w:rPr>
        <w:t>ereafter referred to as the “KSU</w:t>
      </w:r>
      <w:r w:rsidRPr="00876645">
        <w:rPr>
          <w:rFonts w:ascii="Arial" w:hAnsi="Arial" w:cs="Arial"/>
        </w:rPr>
        <w:t>.”</w:t>
      </w:r>
      <w:r w:rsidRPr="00F23D26">
        <w:rPr>
          <w:rFonts w:ascii="Arial" w:hAnsi="Arial" w:cs="Arial"/>
        </w:rPr>
        <w:t xml:space="preserve"> This procedure is intended to meet Food and </w:t>
      </w:r>
      <w:r w:rsidRPr="00876645">
        <w:rPr>
          <w:rFonts w:ascii="Arial" w:hAnsi="Arial" w:cs="Arial"/>
        </w:rPr>
        <w:t>Drug Administration (FDA) Federal Regulations,</w:t>
      </w:r>
      <w:r w:rsidRPr="00F23D26">
        <w:rPr>
          <w:rFonts w:ascii="Arial" w:hAnsi="Arial" w:cs="Arial"/>
        </w:rPr>
        <w:t xml:space="preserve"> Inte</w:t>
      </w:r>
      <w:r w:rsidR="003C77A3">
        <w:rPr>
          <w:rFonts w:ascii="Arial" w:hAnsi="Arial" w:cs="Arial"/>
        </w:rPr>
        <w:t>rnational Conference on Harmoniz</w:t>
      </w:r>
      <w:r w:rsidRPr="00F23D26">
        <w:rPr>
          <w:rFonts w:ascii="Arial" w:hAnsi="Arial" w:cs="Arial"/>
        </w:rPr>
        <w:t>ation (ICH) Good Clinical Practices (GCPs) as well as</w:t>
      </w:r>
      <w:r w:rsidR="002134C9">
        <w:rPr>
          <w:rFonts w:ascii="Arial" w:hAnsi="Arial" w:cs="Arial"/>
        </w:rPr>
        <w:t xml:space="preserve"> the requirements for the KSU</w:t>
      </w:r>
      <w:r w:rsidRPr="00F23D26">
        <w:rPr>
          <w:rFonts w:ascii="Arial" w:hAnsi="Arial" w:cs="Arial"/>
        </w:rPr>
        <w:t xml:space="preserve"> Institutional Review Board (IRB).</w:t>
      </w:r>
    </w:p>
    <w:p w14:paraId="116C1AA5" w14:textId="77777777" w:rsidR="00851AE9" w:rsidRPr="00F23D26" w:rsidRDefault="00851AE9" w:rsidP="00851AE9">
      <w:pPr>
        <w:autoSpaceDE w:val="0"/>
        <w:autoSpaceDN w:val="0"/>
        <w:adjustRightInd w:val="0"/>
        <w:spacing w:before="4" w:after="0" w:line="240" w:lineRule="auto"/>
        <w:ind w:right="-20"/>
        <w:rPr>
          <w:rFonts w:ascii="Arial" w:hAnsi="Arial" w:cs="Arial"/>
        </w:rPr>
      </w:pPr>
    </w:p>
    <w:p w14:paraId="116C1AA6" w14:textId="1EA36E17" w:rsidR="0014093E" w:rsidRDefault="00851AE9" w:rsidP="00851AE9">
      <w:pPr>
        <w:autoSpaceDE w:val="0"/>
        <w:autoSpaceDN w:val="0"/>
        <w:adjustRightInd w:val="0"/>
        <w:spacing w:before="12" w:after="0" w:line="240" w:lineRule="auto"/>
        <w:rPr>
          <w:rFonts w:ascii="Arial" w:hAnsi="Arial" w:cs="Arial"/>
          <w:color w:val="000000"/>
        </w:rPr>
      </w:pPr>
      <w:r w:rsidRPr="00F23D26">
        <w:rPr>
          <w:rFonts w:ascii="Arial" w:hAnsi="Arial" w:cs="Arial"/>
          <w:b/>
          <w:bCs/>
          <w:spacing w:val="2"/>
          <w:w w:val="103"/>
        </w:rPr>
        <w:t>SCOPE</w:t>
      </w:r>
      <w:r w:rsidRPr="00F23D26">
        <w:rPr>
          <w:rFonts w:ascii="Arial" w:hAnsi="Arial" w:cs="Arial"/>
          <w:b/>
          <w:bCs/>
          <w:w w:val="103"/>
        </w:rPr>
        <w:t>:</w:t>
      </w:r>
      <w:r w:rsidRPr="00F23D26">
        <w:rPr>
          <w:rFonts w:ascii="Arial" w:hAnsi="Arial" w:cs="Arial"/>
        </w:rPr>
        <w:t xml:space="preserve"> </w:t>
      </w:r>
      <w:r w:rsidRPr="00F23D26">
        <w:rPr>
          <w:rFonts w:ascii="Arial" w:hAnsi="Arial" w:cs="Arial"/>
          <w:color w:val="000000"/>
        </w:rPr>
        <w:t xml:space="preserve">This SOP describes systematic processes and functions for </w:t>
      </w:r>
      <w:r w:rsidR="002134C9">
        <w:rPr>
          <w:rFonts w:ascii="Arial" w:hAnsi="Arial" w:cs="Arial"/>
          <w:color w:val="000000"/>
        </w:rPr>
        <w:t xml:space="preserve">KSU </w:t>
      </w:r>
      <w:r w:rsidRPr="00F23D26">
        <w:rPr>
          <w:rFonts w:ascii="Arial" w:hAnsi="Arial" w:cs="Arial"/>
          <w:color w:val="000000"/>
        </w:rPr>
        <w:t>in compliance with Good Clinical Practices (GCP) requirements for the management and coordination of clinical trial operations. It applies to all</w:t>
      </w:r>
      <w:r w:rsidRPr="00F23D26">
        <w:rPr>
          <w:rFonts w:ascii="Arial" w:hAnsi="Arial" w:cs="Arial"/>
          <w:i/>
          <w:iCs/>
          <w:color w:val="953634"/>
        </w:rPr>
        <w:t xml:space="preserve"> </w:t>
      </w:r>
      <w:r w:rsidRPr="00F23D26">
        <w:rPr>
          <w:rFonts w:ascii="Arial" w:hAnsi="Arial" w:cs="Arial"/>
          <w:color w:val="000000"/>
        </w:rPr>
        <w:t>personnel engaged in clinical trial research, administration or management</w:t>
      </w:r>
      <w:r w:rsidR="003C77A3">
        <w:rPr>
          <w:rFonts w:ascii="Arial" w:hAnsi="Arial" w:cs="Arial"/>
          <w:color w:val="000000"/>
        </w:rPr>
        <w:t xml:space="preserve"> for clin</w:t>
      </w:r>
      <w:r w:rsidR="002134C9">
        <w:rPr>
          <w:rFonts w:ascii="Arial" w:hAnsi="Arial" w:cs="Arial"/>
          <w:color w:val="000000"/>
        </w:rPr>
        <w:t>ical trials conducted in the KSU</w:t>
      </w:r>
      <w:r w:rsidRPr="00F23D26">
        <w:rPr>
          <w:rFonts w:ascii="Arial" w:hAnsi="Arial" w:cs="Arial"/>
          <w:color w:val="000000"/>
        </w:rPr>
        <w:t>.</w:t>
      </w:r>
    </w:p>
    <w:p w14:paraId="116C1AA7" w14:textId="77777777" w:rsidR="00876645" w:rsidRDefault="00876645" w:rsidP="00851AE9">
      <w:pPr>
        <w:autoSpaceDE w:val="0"/>
        <w:autoSpaceDN w:val="0"/>
        <w:adjustRightInd w:val="0"/>
        <w:spacing w:before="12" w:after="0" w:line="240" w:lineRule="auto"/>
        <w:rPr>
          <w:rFonts w:ascii="Arial" w:hAnsi="Arial" w:cs="Arial"/>
          <w:color w:val="000000"/>
        </w:rPr>
      </w:pPr>
    </w:p>
    <w:p w14:paraId="116C1AA8" w14:textId="0BD71ECF" w:rsidR="00876645" w:rsidRPr="00F23D26" w:rsidRDefault="00876645" w:rsidP="00C11912">
      <w:pPr>
        <w:autoSpaceDE w:val="0"/>
        <w:autoSpaceDN w:val="0"/>
        <w:adjustRightInd w:val="0"/>
        <w:spacing w:before="4" w:after="0" w:line="240" w:lineRule="auto"/>
        <w:ind w:right="712"/>
        <w:rPr>
          <w:rFonts w:ascii="Arial" w:hAnsi="Arial" w:cs="Arial"/>
        </w:rPr>
      </w:pPr>
      <w:r w:rsidRPr="00F23D26">
        <w:rPr>
          <w:rFonts w:ascii="Arial" w:hAnsi="Arial" w:cs="Arial"/>
          <w:b/>
          <w:bCs/>
          <w:spacing w:val="2"/>
        </w:rPr>
        <w:t>RESPONSIBILITY:</w:t>
      </w:r>
      <w:r w:rsidRPr="00F23D26">
        <w:rPr>
          <w:rFonts w:ascii="Arial" w:hAnsi="Arial" w:cs="Arial"/>
        </w:rPr>
        <w:t xml:space="preserve"> The clinical research staff is responsible for preparing and complyi</w:t>
      </w:r>
      <w:r w:rsidR="00E20401">
        <w:rPr>
          <w:rFonts w:ascii="Arial" w:hAnsi="Arial" w:cs="Arial"/>
        </w:rPr>
        <w:t xml:space="preserve">ng with all SOPs at this site. </w:t>
      </w:r>
      <w:r w:rsidRPr="00F23D26">
        <w:rPr>
          <w:rFonts w:ascii="Arial" w:hAnsi="Arial" w:cs="Arial"/>
        </w:rPr>
        <w:t>Each SOP will designate who is responsible for oversight of the SOP, performing the activities, or other procedural responsibilities.</w:t>
      </w:r>
    </w:p>
    <w:p w14:paraId="179754C8" w14:textId="77777777" w:rsidR="00A31773" w:rsidRDefault="00A31773" w:rsidP="00851AE9">
      <w:pPr>
        <w:autoSpaceDE w:val="0"/>
        <w:autoSpaceDN w:val="0"/>
        <w:adjustRightInd w:val="0"/>
        <w:spacing w:after="0" w:line="240" w:lineRule="auto"/>
        <w:rPr>
          <w:rFonts w:ascii="Arial" w:hAnsi="Arial" w:cs="Arial"/>
          <w:b/>
        </w:rPr>
      </w:pPr>
    </w:p>
    <w:p w14:paraId="116C1AAA" w14:textId="77777777" w:rsidR="00876645" w:rsidRPr="00876645" w:rsidRDefault="00876645" w:rsidP="00851AE9">
      <w:pPr>
        <w:autoSpaceDE w:val="0"/>
        <w:autoSpaceDN w:val="0"/>
        <w:adjustRightInd w:val="0"/>
        <w:spacing w:after="0" w:line="240" w:lineRule="auto"/>
        <w:rPr>
          <w:rFonts w:ascii="Arial" w:hAnsi="Arial" w:cs="Arial"/>
          <w:b/>
        </w:rPr>
      </w:pPr>
      <w:r w:rsidRPr="00876645">
        <w:rPr>
          <w:rFonts w:ascii="Arial" w:hAnsi="Arial" w:cs="Arial"/>
          <w:b/>
        </w:rPr>
        <w:t>DEFINITIONS:</w:t>
      </w:r>
    </w:p>
    <w:p w14:paraId="116C1AAB" w14:textId="77777777" w:rsidR="00876645" w:rsidRDefault="00876645" w:rsidP="00851AE9">
      <w:pPr>
        <w:autoSpaceDE w:val="0"/>
        <w:autoSpaceDN w:val="0"/>
        <w:adjustRightInd w:val="0"/>
        <w:spacing w:before="4" w:after="0" w:line="240" w:lineRule="auto"/>
        <w:ind w:right="712"/>
        <w:rPr>
          <w:rFonts w:ascii="Arial" w:hAnsi="Arial" w:cs="Arial"/>
          <w:b/>
          <w:bCs/>
          <w:spacing w:val="2"/>
        </w:rPr>
      </w:pPr>
    </w:p>
    <w:p w14:paraId="116C1AAC" w14:textId="77777777" w:rsidR="00876645" w:rsidRPr="00F23D26" w:rsidRDefault="00876645" w:rsidP="00707939">
      <w:pPr>
        <w:autoSpaceDE w:val="0"/>
        <w:autoSpaceDN w:val="0"/>
        <w:adjustRightInd w:val="0"/>
        <w:spacing w:after="0" w:line="240" w:lineRule="auto"/>
        <w:rPr>
          <w:rFonts w:ascii="Arial" w:hAnsi="Arial" w:cs="Arial"/>
        </w:rPr>
      </w:pPr>
      <w:r w:rsidRPr="00F23D26">
        <w:rPr>
          <w:rFonts w:ascii="Arial" w:hAnsi="Arial" w:cs="Arial"/>
          <w:b/>
        </w:rPr>
        <w:t xml:space="preserve">Standard </w:t>
      </w:r>
      <w:r>
        <w:rPr>
          <w:rFonts w:ascii="Arial" w:hAnsi="Arial" w:cs="Arial"/>
          <w:b/>
        </w:rPr>
        <w:t>Operating Procedure (SOP):</w:t>
      </w:r>
      <w:r w:rsidRPr="00F23D26">
        <w:rPr>
          <w:rFonts w:ascii="Arial" w:hAnsi="Arial" w:cs="Arial"/>
        </w:rPr>
        <w:t xml:space="preserve"> The International Conference on Harmonization (ICH) defines a SOP as “detailed written instructions to achieve uniformity of the performance of a specific function.” (ICH GCP 1.55).  In simple terms, a SOP is a written process for a clinical site to perform a task the same way each time it is completed. </w:t>
      </w:r>
    </w:p>
    <w:p w14:paraId="116C1AAD" w14:textId="77777777" w:rsidR="00876645" w:rsidRDefault="00876645" w:rsidP="00851AE9">
      <w:pPr>
        <w:autoSpaceDE w:val="0"/>
        <w:autoSpaceDN w:val="0"/>
        <w:adjustRightInd w:val="0"/>
        <w:spacing w:before="4" w:after="0" w:line="240" w:lineRule="auto"/>
        <w:ind w:right="712"/>
        <w:rPr>
          <w:rFonts w:ascii="Arial" w:hAnsi="Arial" w:cs="Arial"/>
          <w:b/>
          <w:bCs/>
          <w:spacing w:val="2"/>
        </w:rPr>
      </w:pPr>
    </w:p>
    <w:p w14:paraId="116C1AAE" w14:textId="77777777" w:rsidR="00851AE9" w:rsidRPr="00876645" w:rsidRDefault="00876645" w:rsidP="00707939">
      <w:pPr>
        <w:autoSpaceDE w:val="0"/>
        <w:autoSpaceDN w:val="0"/>
        <w:adjustRightInd w:val="0"/>
        <w:spacing w:after="0" w:line="240" w:lineRule="auto"/>
        <w:rPr>
          <w:rFonts w:ascii="Arial" w:hAnsi="Arial" w:cs="Arial"/>
        </w:rPr>
      </w:pPr>
      <w:r>
        <w:rPr>
          <w:rFonts w:ascii="Arial" w:hAnsi="Arial" w:cs="Arial"/>
          <w:b/>
        </w:rPr>
        <w:t xml:space="preserve">Good Clinical Practice (GCP): </w:t>
      </w:r>
      <w:r w:rsidRPr="00F23D26">
        <w:rPr>
          <w:rFonts w:ascii="Arial" w:hAnsi="Arial" w:cs="Arial"/>
          <w:b/>
        </w:rPr>
        <w:t xml:space="preserve"> </w:t>
      </w:r>
      <w:r w:rsidRPr="00F23D26">
        <w:rPr>
          <w:rFonts w:ascii="Arial" w:hAnsi="Arial" w:cs="Arial"/>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116C1AAF" w14:textId="77777777" w:rsidR="00851AE9" w:rsidRDefault="00851AE9" w:rsidP="00055199">
      <w:pPr>
        <w:autoSpaceDE w:val="0"/>
        <w:autoSpaceDN w:val="0"/>
        <w:adjustRightInd w:val="0"/>
        <w:spacing w:after="0" w:line="240" w:lineRule="auto"/>
        <w:rPr>
          <w:rFonts w:ascii="Times New Roman" w:hAnsi="Times New Roman" w:cs="Times New Roman"/>
          <w:sz w:val="24"/>
          <w:szCs w:val="24"/>
        </w:rPr>
      </w:pPr>
    </w:p>
    <w:p w14:paraId="116C1AB0" w14:textId="73D648E9" w:rsidR="00851AE9" w:rsidRDefault="00851AE9" w:rsidP="00707939">
      <w:pPr>
        <w:autoSpaceDE w:val="0"/>
        <w:autoSpaceDN w:val="0"/>
        <w:adjustRightInd w:val="0"/>
        <w:spacing w:after="0" w:line="240" w:lineRule="auto"/>
        <w:rPr>
          <w:rFonts w:ascii="Arial" w:eastAsia="Times New Roman" w:hAnsi="Arial" w:cs="Arial"/>
        </w:rPr>
      </w:pPr>
      <w:r w:rsidRPr="00F23D26">
        <w:rPr>
          <w:rFonts w:ascii="Arial" w:eastAsia="Times New Roman" w:hAnsi="Arial" w:cs="Arial"/>
          <w:b/>
        </w:rPr>
        <w:t>Inte</w:t>
      </w:r>
      <w:r w:rsidR="003C77A3">
        <w:rPr>
          <w:rFonts w:ascii="Arial" w:eastAsia="Times New Roman" w:hAnsi="Arial" w:cs="Arial"/>
          <w:b/>
        </w:rPr>
        <w:t>rnational Conference on Harmoniz</w:t>
      </w:r>
      <w:r w:rsidRPr="00F23D26">
        <w:rPr>
          <w:rFonts w:ascii="Arial" w:eastAsia="Times New Roman" w:hAnsi="Arial" w:cs="Arial"/>
          <w:b/>
        </w:rPr>
        <w:t>ation (ICH)</w:t>
      </w:r>
      <w:r w:rsidR="00876645">
        <w:rPr>
          <w:rFonts w:ascii="Arial" w:eastAsia="Times New Roman" w:hAnsi="Arial" w:cs="Arial"/>
          <w:b/>
          <w:color w:val="444444"/>
        </w:rPr>
        <w:t xml:space="preserve">: </w:t>
      </w:r>
      <w:r w:rsidRPr="00F23D26">
        <w:rPr>
          <w:rFonts w:ascii="Arial" w:eastAsia="Times New Roman" w:hAnsi="Arial" w:cs="Arial"/>
        </w:rPr>
        <w:t xml:space="preserve">A joint initiative by the European </w:t>
      </w:r>
      <w:r w:rsidR="0035111C">
        <w:rPr>
          <w:rFonts w:ascii="Arial" w:eastAsia="Times New Roman" w:hAnsi="Arial" w:cs="Arial"/>
        </w:rPr>
        <w:t xml:space="preserve">Union </w:t>
      </w:r>
      <w:r w:rsidRPr="00F23D26">
        <w:rPr>
          <w:rFonts w:ascii="Arial" w:eastAsia="Times New Roman" w:hAnsi="Arial" w:cs="Arial"/>
        </w:rPr>
        <w:t xml:space="preserve"> (EU), Japan and the United States that established the ICH GCP Guideline to provide a unified standard to facilitate the mutual acceptance of clinical data by the regulatory authorities in these jurisdictions.</w:t>
      </w:r>
    </w:p>
    <w:p w14:paraId="7E08B4F0" w14:textId="77777777" w:rsidR="00362E2F" w:rsidRDefault="00362E2F" w:rsidP="00707939">
      <w:pPr>
        <w:autoSpaceDE w:val="0"/>
        <w:autoSpaceDN w:val="0"/>
        <w:adjustRightInd w:val="0"/>
        <w:spacing w:after="0" w:line="240" w:lineRule="auto"/>
        <w:rPr>
          <w:rFonts w:ascii="Arial" w:eastAsia="Times New Roman" w:hAnsi="Arial" w:cs="Arial"/>
        </w:rPr>
      </w:pPr>
    </w:p>
    <w:p w14:paraId="116C1AB1" w14:textId="77777777" w:rsidR="00707939" w:rsidRDefault="00707939" w:rsidP="00364330">
      <w:pPr>
        <w:autoSpaceDE w:val="0"/>
        <w:autoSpaceDN w:val="0"/>
        <w:adjustRightInd w:val="0"/>
        <w:spacing w:before="11" w:after="0" w:line="252" w:lineRule="auto"/>
        <w:ind w:right="353"/>
        <w:rPr>
          <w:rFonts w:ascii="Arial" w:hAnsi="Arial" w:cs="Arial"/>
          <w:b/>
          <w:bCs/>
          <w:spacing w:val="2"/>
          <w:w w:val="103"/>
        </w:rPr>
      </w:pPr>
      <w:r w:rsidRPr="00707939">
        <w:rPr>
          <w:rFonts w:ascii="Arial" w:hAnsi="Arial" w:cs="Arial"/>
          <w:b/>
          <w:bCs/>
          <w:spacing w:val="2"/>
          <w:w w:val="103"/>
        </w:rPr>
        <w:t xml:space="preserve">PROCEDURE: </w:t>
      </w:r>
    </w:p>
    <w:p w14:paraId="30F4E110" w14:textId="77777777" w:rsidR="00362E2F" w:rsidRPr="00707939" w:rsidRDefault="00362E2F" w:rsidP="00364330">
      <w:pPr>
        <w:autoSpaceDE w:val="0"/>
        <w:autoSpaceDN w:val="0"/>
        <w:adjustRightInd w:val="0"/>
        <w:spacing w:before="11" w:after="0" w:line="252" w:lineRule="auto"/>
        <w:ind w:right="353"/>
        <w:rPr>
          <w:rFonts w:ascii="Arial" w:hAnsi="Arial" w:cs="Arial"/>
          <w:b/>
          <w:bCs/>
          <w:spacing w:val="2"/>
          <w:w w:val="103"/>
        </w:rPr>
      </w:pPr>
    </w:p>
    <w:p w14:paraId="116C1AB2" w14:textId="77777777" w:rsidR="00707939" w:rsidRPr="00707939" w:rsidRDefault="00707939" w:rsidP="00707939">
      <w:pPr>
        <w:pStyle w:val="ListParagraph"/>
        <w:numPr>
          <w:ilvl w:val="0"/>
          <w:numId w:val="13"/>
        </w:numPr>
        <w:autoSpaceDE w:val="0"/>
        <w:autoSpaceDN w:val="0"/>
        <w:adjustRightInd w:val="0"/>
        <w:spacing w:after="0" w:line="360" w:lineRule="auto"/>
        <w:rPr>
          <w:rFonts w:ascii="Arial" w:hAnsi="Arial" w:cs="Arial"/>
          <w:b/>
        </w:rPr>
      </w:pPr>
      <w:r w:rsidRPr="00707939">
        <w:rPr>
          <w:rFonts w:ascii="Arial" w:hAnsi="Arial" w:cs="Arial"/>
          <w:b/>
        </w:rPr>
        <w:t xml:space="preserve">Writing the SOP: </w:t>
      </w:r>
    </w:p>
    <w:p w14:paraId="116C1AB3" w14:textId="2D6C6DB9" w:rsidR="00707939" w:rsidRPr="00707939" w:rsidRDefault="00905F08" w:rsidP="00C279C3">
      <w:pPr>
        <w:pStyle w:val="ListParagraph"/>
        <w:autoSpaceDE w:val="0"/>
        <w:autoSpaceDN w:val="0"/>
        <w:adjustRightInd w:val="0"/>
        <w:spacing w:after="0" w:line="240" w:lineRule="auto"/>
        <w:ind w:left="1440" w:hanging="630"/>
        <w:rPr>
          <w:rFonts w:ascii="Arial" w:hAnsi="Arial" w:cs="Arial"/>
        </w:rPr>
      </w:pPr>
      <w:r>
        <w:rPr>
          <w:rFonts w:ascii="Arial" w:hAnsi="Arial" w:cs="Arial"/>
        </w:rPr>
        <w:t xml:space="preserve">1.1 </w:t>
      </w:r>
      <w:r w:rsidR="00C279C3">
        <w:rPr>
          <w:rFonts w:ascii="Arial" w:hAnsi="Arial" w:cs="Arial"/>
        </w:rPr>
        <w:tab/>
      </w:r>
      <w:r w:rsidRPr="00707939">
        <w:rPr>
          <w:rFonts w:ascii="Arial" w:hAnsi="Arial" w:cs="Arial"/>
        </w:rPr>
        <w:t>This</w:t>
      </w:r>
      <w:r w:rsidR="00707939" w:rsidRPr="00707939">
        <w:rPr>
          <w:rFonts w:ascii="Arial" w:hAnsi="Arial" w:cs="Arial"/>
        </w:rPr>
        <w:t xml:space="preserve"> includes a step-by-step task listing of the activity including who will perform the activity.</w:t>
      </w:r>
    </w:p>
    <w:p w14:paraId="116C1AB4" w14:textId="33BA2DB2" w:rsidR="00027ECA" w:rsidRDefault="00905F08" w:rsidP="00C279C3">
      <w:pPr>
        <w:pStyle w:val="ListParagraph"/>
        <w:tabs>
          <w:tab w:val="left" w:pos="990"/>
          <w:tab w:val="left" w:pos="1530"/>
        </w:tabs>
        <w:autoSpaceDE w:val="0"/>
        <w:autoSpaceDN w:val="0"/>
        <w:adjustRightInd w:val="0"/>
        <w:spacing w:after="0" w:line="240" w:lineRule="auto"/>
        <w:ind w:left="1440" w:hanging="630"/>
        <w:rPr>
          <w:rFonts w:ascii="Arial" w:hAnsi="Arial" w:cs="Arial"/>
        </w:rPr>
      </w:pPr>
      <w:r>
        <w:rPr>
          <w:rFonts w:ascii="Arial" w:hAnsi="Arial" w:cs="Arial"/>
        </w:rPr>
        <w:t xml:space="preserve">1.2 </w:t>
      </w:r>
      <w:r w:rsidR="00C279C3">
        <w:rPr>
          <w:rFonts w:ascii="Arial" w:hAnsi="Arial" w:cs="Arial"/>
        </w:rPr>
        <w:tab/>
      </w:r>
      <w:r w:rsidRPr="00707939">
        <w:rPr>
          <w:rFonts w:ascii="Arial" w:hAnsi="Arial" w:cs="Arial"/>
        </w:rPr>
        <w:t>Forms</w:t>
      </w:r>
      <w:r w:rsidR="00707939" w:rsidRPr="00707939">
        <w:rPr>
          <w:rFonts w:ascii="Arial" w:hAnsi="Arial" w:cs="Arial"/>
        </w:rPr>
        <w:t xml:space="preserve">, templates, and checklists are designed to be used with the SOP. </w:t>
      </w:r>
    </w:p>
    <w:p w14:paraId="116C1AB5" w14:textId="34CF0BDB" w:rsidR="00027ECA" w:rsidRDefault="00905F08" w:rsidP="00C279C3">
      <w:pPr>
        <w:pStyle w:val="ListParagraph"/>
        <w:autoSpaceDE w:val="0"/>
        <w:autoSpaceDN w:val="0"/>
        <w:adjustRightInd w:val="0"/>
        <w:spacing w:after="0" w:line="240" w:lineRule="auto"/>
        <w:ind w:left="1440" w:hanging="630"/>
        <w:rPr>
          <w:rFonts w:ascii="Arial" w:hAnsi="Arial" w:cs="Arial"/>
        </w:rPr>
      </w:pPr>
      <w:r w:rsidRPr="00027ECA">
        <w:rPr>
          <w:rFonts w:ascii="Arial" w:hAnsi="Arial" w:cs="Arial"/>
        </w:rPr>
        <w:t xml:space="preserve">1.3 </w:t>
      </w:r>
      <w:r w:rsidR="00C279C3">
        <w:rPr>
          <w:rFonts w:ascii="Arial" w:hAnsi="Arial" w:cs="Arial"/>
        </w:rPr>
        <w:tab/>
      </w:r>
      <w:r w:rsidRPr="00027ECA">
        <w:rPr>
          <w:rFonts w:ascii="Arial" w:hAnsi="Arial" w:cs="Arial"/>
        </w:rPr>
        <w:t>When</w:t>
      </w:r>
      <w:r w:rsidR="00707939" w:rsidRPr="00027ECA">
        <w:rPr>
          <w:rFonts w:ascii="Arial" w:hAnsi="Arial" w:cs="Arial"/>
        </w:rPr>
        <w:t xml:space="preserve"> the first draft of SOP is completed, each </w:t>
      </w:r>
      <w:r w:rsidR="0035111C">
        <w:rPr>
          <w:rFonts w:ascii="Arial" w:hAnsi="Arial" w:cs="Arial"/>
        </w:rPr>
        <w:t>one</w:t>
      </w:r>
      <w:r w:rsidR="0035111C" w:rsidRPr="00027ECA">
        <w:rPr>
          <w:rFonts w:ascii="Arial" w:hAnsi="Arial" w:cs="Arial"/>
        </w:rPr>
        <w:t xml:space="preserve"> </w:t>
      </w:r>
      <w:r w:rsidR="00707939" w:rsidRPr="00027ECA">
        <w:rPr>
          <w:rFonts w:ascii="Arial" w:hAnsi="Arial" w:cs="Arial"/>
        </w:rPr>
        <w:t>is revie</w:t>
      </w:r>
      <w:r w:rsidR="00027ECA" w:rsidRPr="00027ECA">
        <w:rPr>
          <w:rFonts w:ascii="Arial" w:hAnsi="Arial" w:cs="Arial"/>
        </w:rPr>
        <w:t>wed for accuracy</w:t>
      </w:r>
      <w:r w:rsidR="00743D23">
        <w:rPr>
          <w:rFonts w:ascii="Arial" w:hAnsi="Arial" w:cs="Arial"/>
        </w:rPr>
        <w:t>.</w:t>
      </w:r>
      <w:r w:rsidR="00027ECA" w:rsidRPr="00027ECA">
        <w:rPr>
          <w:rFonts w:ascii="Arial" w:hAnsi="Arial" w:cs="Arial"/>
        </w:rPr>
        <w:t xml:space="preserve"> </w:t>
      </w:r>
    </w:p>
    <w:p w14:paraId="0606A24F" w14:textId="77777777" w:rsidR="00132C6C" w:rsidRDefault="00132C6C" w:rsidP="00C279C3">
      <w:pPr>
        <w:pStyle w:val="ListParagraph"/>
        <w:autoSpaceDE w:val="0"/>
        <w:autoSpaceDN w:val="0"/>
        <w:adjustRightInd w:val="0"/>
        <w:spacing w:after="0" w:line="240" w:lineRule="auto"/>
        <w:ind w:left="1440" w:hanging="630"/>
        <w:rPr>
          <w:rFonts w:ascii="Arial" w:hAnsi="Arial" w:cs="Arial"/>
        </w:rPr>
      </w:pPr>
    </w:p>
    <w:p w14:paraId="39E2AEAE" w14:textId="77777777" w:rsidR="00E357F7" w:rsidRDefault="00E357F7" w:rsidP="00E357F7">
      <w:pPr>
        <w:autoSpaceDE w:val="0"/>
        <w:autoSpaceDN w:val="0"/>
        <w:adjustRightInd w:val="0"/>
        <w:spacing w:after="0" w:line="240" w:lineRule="auto"/>
        <w:rPr>
          <w:rFonts w:ascii="Arial" w:hAnsi="Arial" w:cs="Arial"/>
          <w:b/>
        </w:rPr>
      </w:pPr>
    </w:p>
    <w:p w14:paraId="2CF0C555" w14:textId="77777777" w:rsidR="00C07E54" w:rsidRDefault="00C07E54" w:rsidP="00E357F7">
      <w:pPr>
        <w:autoSpaceDE w:val="0"/>
        <w:autoSpaceDN w:val="0"/>
        <w:adjustRightInd w:val="0"/>
        <w:spacing w:after="0" w:line="240" w:lineRule="auto"/>
        <w:rPr>
          <w:rFonts w:ascii="Arial" w:hAnsi="Arial" w:cs="Arial"/>
          <w:b/>
        </w:rPr>
      </w:pPr>
    </w:p>
    <w:p w14:paraId="39D84BDA" w14:textId="77777777" w:rsidR="00E357F7" w:rsidRDefault="00E357F7" w:rsidP="00E357F7">
      <w:pPr>
        <w:autoSpaceDE w:val="0"/>
        <w:autoSpaceDN w:val="0"/>
        <w:adjustRightInd w:val="0"/>
        <w:spacing w:after="0" w:line="240" w:lineRule="auto"/>
        <w:rPr>
          <w:rFonts w:ascii="Arial" w:hAnsi="Arial" w:cs="Arial"/>
          <w:b/>
        </w:rPr>
      </w:pPr>
      <w:r w:rsidRPr="000611BC">
        <w:rPr>
          <w:rFonts w:ascii="Arial" w:hAnsi="Arial" w:cs="Arial"/>
          <w:b/>
        </w:rPr>
        <w:lastRenderedPageBreak/>
        <w:t>PROCEDURE (cont.):</w:t>
      </w:r>
    </w:p>
    <w:p w14:paraId="3CC28F3B" w14:textId="77777777" w:rsidR="00E357F7" w:rsidRPr="00027ECA" w:rsidRDefault="00E357F7" w:rsidP="00C279C3">
      <w:pPr>
        <w:pStyle w:val="ListParagraph"/>
        <w:autoSpaceDE w:val="0"/>
        <w:autoSpaceDN w:val="0"/>
        <w:adjustRightInd w:val="0"/>
        <w:spacing w:after="0" w:line="240" w:lineRule="auto"/>
        <w:ind w:left="1440" w:hanging="630"/>
        <w:rPr>
          <w:rFonts w:ascii="Arial" w:hAnsi="Arial" w:cs="Arial"/>
        </w:rPr>
      </w:pPr>
    </w:p>
    <w:p w14:paraId="116C1AB6" w14:textId="660844DD" w:rsidR="00707939" w:rsidRPr="00707939" w:rsidRDefault="00905F08" w:rsidP="00C279C3">
      <w:pPr>
        <w:pStyle w:val="ListParagraph"/>
        <w:autoSpaceDE w:val="0"/>
        <w:autoSpaceDN w:val="0"/>
        <w:adjustRightInd w:val="0"/>
        <w:spacing w:after="0" w:line="240" w:lineRule="auto"/>
        <w:ind w:left="1440" w:hanging="630"/>
        <w:rPr>
          <w:rFonts w:ascii="Arial" w:hAnsi="Arial" w:cs="Arial"/>
        </w:rPr>
      </w:pPr>
      <w:r>
        <w:rPr>
          <w:rFonts w:ascii="Arial" w:hAnsi="Arial" w:cs="Arial"/>
        </w:rPr>
        <w:t>1.4</w:t>
      </w:r>
      <w:r w:rsidRPr="00707939">
        <w:rPr>
          <w:rFonts w:ascii="Arial" w:hAnsi="Arial" w:cs="Arial"/>
        </w:rPr>
        <w:t xml:space="preserve"> </w:t>
      </w:r>
      <w:r w:rsidR="00C279C3">
        <w:rPr>
          <w:rFonts w:ascii="Arial" w:hAnsi="Arial" w:cs="Arial"/>
        </w:rPr>
        <w:tab/>
      </w:r>
      <w:r w:rsidRPr="00707939">
        <w:rPr>
          <w:rFonts w:ascii="Arial" w:hAnsi="Arial" w:cs="Arial"/>
        </w:rPr>
        <w:t>After</w:t>
      </w:r>
      <w:r w:rsidR="00707939" w:rsidRPr="00707939">
        <w:rPr>
          <w:rFonts w:ascii="Arial" w:hAnsi="Arial" w:cs="Arial"/>
        </w:rPr>
        <w:t xml:space="preserve"> the procedure, all comments and revisions are evaluate</w:t>
      </w:r>
      <w:r w:rsidR="00027ECA">
        <w:rPr>
          <w:rFonts w:ascii="Arial" w:hAnsi="Arial" w:cs="Arial"/>
        </w:rPr>
        <w:t xml:space="preserve">d and are included in the final </w:t>
      </w:r>
      <w:r w:rsidR="00707939" w:rsidRPr="00707939">
        <w:rPr>
          <w:rFonts w:ascii="Arial" w:hAnsi="Arial" w:cs="Arial"/>
        </w:rPr>
        <w:t xml:space="preserve">version. </w:t>
      </w:r>
    </w:p>
    <w:p w14:paraId="116C1AB8" w14:textId="19993CC9" w:rsidR="00707939" w:rsidRPr="0026187B" w:rsidRDefault="00905F08" w:rsidP="0026187B">
      <w:pPr>
        <w:pStyle w:val="ListParagraph"/>
        <w:tabs>
          <w:tab w:val="left" w:pos="630"/>
          <w:tab w:val="left" w:pos="810"/>
          <w:tab w:val="left" w:pos="900"/>
        </w:tabs>
        <w:autoSpaceDE w:val="0"/>
        <w:autoSpaceDN w:val="0"/>
        <w:adjustRightInd w:val="0"/>
        <w:spacing w:after="0" w:line="240" w:lineRule="auto"/>
        <w:ind w:left="1440" w:hanging="630"/>
        <w:rPr>
          <w:rFonts w:ascii="Arial" w:hAnsi="Arial" w:cs="Arial"/>
        </w:rPr>
      </w:pPr>
      <w:r w:rsidRPr="00707939">
        <w:rPr>
          <w:rFonts w:ascii="Arial" w:hAnsi="Arial" w:cs="Arial"/>
        </w:rPr>
        <w:t xml:space="preserve">1.5 </w:t>
      </w:r>
      <w:r w:rsidR="00C279C3">
        <w:rPr>
          <w:rFonts w:ascii="Arial" w:hAnsi="Arial" w:cs="Arial"/>
        </w:rPr>
        <w:tab/>
      </w:r>
      <w:r w:rsidRPr="00707939">
        <w:rPr>
          <w:rFonts w:ascii="Arial" w:hAnsi="Arial" w:cs="Arial"/>
        </w:rPr>
        <w:t>The</w:t>
      </w:r>
      <w:r w:rsidR="00707939" w:rsidRPr="00707939">
        <w:rPr>
          <w:rFonts w:ascii="Arial" w:hAnsi="Arial" w:cs="Arial"/>
        </w:rPr>
        <w:t xml:space="preserve"> final version is available f</w:t>
      </w:r>
      <w:r w:rsidR="002134C9">
        <w:rPr>
          <w:rFonts w:ascii="Arial" w:hAnsi="Arial" w:cs="Arial"/>
        </w:rPr>
        <w:t xml:space="preserve">or all research employees on the Office of Research Compliance website. </w:t>
      </w:r>
    </w:p>
    <w:p w14:paraId="116C1AB9" w14:textId="77777777" w:rsidR="00707939" w:rsidRPr="00707939" w:rsidRDefault="00707939" w:rsidP="00707939">
      <w:pPr>
        <w:pStyle w:val="ListParagraph"/>
        <w:numPr>
          <w:ilvl w:val="0"/>
          <w:numId w:val="11"/>
        </w:numPr>
        <w:autoSpaceDE w:val="0"/>
        <w:autoSpaceDN w:val="0"/>
        <w:adjustRightInd w:val="0"/>
        <w:spacing w:after="0" w:line="360" w:lineRule="auto"/>
        <w:rPr>
          <w:rFonts w:ascii="Arial" w:hAnsi="Arial" w:cs="Arial"/>
          <w:b/>
        </w:rPr>
      </w:pPr>
      <w:r w:rsidRPr="00707939">
        <w:rPr>
          <w:rFonts w:ascii="Arial" w:hAnsi="Arial" w:cs="Arial"/>
          <w:b/>
        </w:rPr>
        <w:t xml:space="preserve">SOP Format: </w:t>
      </w:r>
    </w:p>
    <w:p w14:paraId="116C1ABA" w14:textId="512AFBF4" w:rsidR="00707939" w:rsidRPr="00707939" w:rsidRDefault="00707939" w:rsidP="00E357F7">
      <w:pPr>
        <w:tabs>
          <w:tab w:val="left" w:pos="1440"/>
          <w:tab w:val="left" w:pos="1530"/>
        </w:tabs>
        <w:autoSpaceDE w:val="0"/>
        <w:autoSpaceDN w:val="0"/>
        <w:adjustRightInd w:val="0"/>
        <w:spacing w:after="0" w:line="240" w:lineRule="auto"/>
        <w:ind w:left="810"/>
        <w:rPr>
          <w:rFonts w:ascii="Arial" w:hAnsi="Arial" w:cs="Arial"/>
        </w:rPr>
      </w:pPr>
      <w:r>
        <w:rPr>
          <w:rFonts w:ascii="Arial" w:hAnsi="Arial" w:cs="Arial"/>
        </w:rPr>
        <w:t xml:space="preserve">2.1 </w:t>
      </w:r>
      <w:r w:rsidR="00E357F7">
        <w:rPr>
          <w:rFonts w:ascii="Arial" w:hAnsi="Arial" w:cs="Arial"/>
        </w:rPr>
        <w:t xml:space="preserve">    </w:t>
      </w:r>
      <w:r w:rsidRPr="00707939">
        <w:rPr>
          <w:rFonts w:ascii="Arial" w:hAnsi="Arial" w:cs="Arial"/>
        </w:rPr>
        <w:t>Title:</w:t>
      </w:r>
      <w:r w:rsidR="004C105E">
        <w:rPr>
          <w:rFonts w:ascii="Arial" w:hAnsi="Arial" w:cs="Arial"/>
        </w:rPr>
        <w:t xml:space="preserve"> </w:t>
      </w:r>
      <w:r w:rsidRPr="00707939">
        <w:rPr>
          <w:rFonts w:ascii="Arial" w:hAnsi="Arial" w:cs="Arial"/>
        </w:rPr>
        <w:t xml:space="preserve">The title should be descriptive and accurate. </w:t>
      </w:r>
    </w:p>
    <w:p w14:paraId="116C1ABB" w14:textId="42A916DE" w:rsidR="00707939" w:rsidRPr="00707939" w:rsidRDefault="00707939" w:rsidP="00EE080B">
      <w:pPr>
        <w:pStyle w:val="ListParagraph"/>
        <w:numPr>
          <w:ilvl w:val="1"/>
          <w:numId w:val="12"/>
        </w:numPr>
        <w:tabs>
          <w:tab w:val="left" w:pos="1440"/>
        </w:tabs>
        <w:autoSpaceDE w:val="0"/>
        <w:autoSpaceDN w:val="0"/>
        <w:adjustRightInd w:val="0"/>
        <w:spacing w:after="0" w:line="240" w:lineRule="auto"/>
        <w:ind w:hanging="270"/>
        <w:rPr>
          <w:rFonts w:ascii="Arial" w:hAnsi="Arial" w:cs="Arial"/>
        </w:rPr>
      </w:pPr>
      <w:r w:rsidRPr="00707939">
        <w:rPr>
          <w:rFonts w:ascii="Arial" w:hAnsi="Arial" w:cs="Arial"/>
        </w:rPr>
        <w:t>Purpose: The purpose describes why the activity is being performed.</w:t>
      </w:r>
    </w:p>
    <w:p w14:paraId="130E232D" w14:textId="6BDF2C39" w:rsidR="00EE080B" w:rsidRDefault="00707939" w:rsidP="00C279C3">
      <w:pPr>
        <w:pStyle w:val="ListParagraph"/>
        <w:numPr>
          <w:ilvl w:val="1"/>
          <w:numId w:val="12"/>
        </w:numPr>
        <w:autoSpaceDE w:val="0"/>
        <w:autoSpaceDN w:val="0"/>
        <w:adjustRightInd w:val="0"/>
        <w:spacing w:after="0" w:line="240" w:lineRule="auto"/>
        <w:ind w:hanging="270"/>
        <w:rPr>
          <w:rFonts w:ascii="Arial" w:hAnsi="Arial" w:cs="Arial"/>
        </w:rPr>
      </w:pPr>
      <w:r w:rsidRPr="00707939">
        <w:rPr>
          <w:rFonts w:ascii="Arial" w:hAnsi="Arial" w:cs="Arial"/>
        </w:rPr>
        <w:t xml:space="preserve">Scope: The scope of the SOP describes the range of activities for which the </w:t>
      </w:r>
      <w:r w:rsidR="00EE080B">
        <w:rPr>
          <w:rFonts w:ascii="Arial" w:hAnsi="Arial" w:cs="Arial"/>
        </w:rPr>
        <w:t xml:space="preserve">    </w:t>
      </w:r>
    </w:p>
    <w:p w14:paraId="116C1ABC" w14:textId="6BB074ED" w:rsidR="00707939" w:rsidRPr="00707939" w:rsidRDefault="00EE080B" w:rsidP="00EE080B">
      <w:pPr>
        <w:pStyle w:val="ListParagraph"/>
        <w:tabs>
          <w:tab w:val="left" w:pos="1440"/>
          <w:tab w:val="left" w:pos="1530"/>
        </w:tabs>
        <w:autoSpaceDE w:val="0"/>
        <w:autoSpaceDN w:val="0"/>
        <w:adjustRightInd w:val="0"/>
        <w:spacing w:after="0" w:line="240" w:lineRule="auto"/>
        <w:ind w:left="1080"/>
        <w:rPr>
          <w:rFonts w:ascii="Arial" w:hAnsi="Arial" w:cs="Arial"/>
        </w:rPr>
      </w:pPr>
      <w:r>
        <w:rPr>
          <w:rFonts w:ascii="Arial" w:hAnsi="Arial" w:cs="Arial"/>
        </w:rPr>
        <w:t xml:space="preserve">      </w:t>
      </w:r>
      <w:r w:rsidR="00707939" w:rsidRPr="00707939">
        <w:rPr>
          <w:rFonts w:ascii="Arial" w:hAnsi="Arial" w:cs="Arial"/>
        </w:rPr>
        <w:t xml:space="preserve">SOP applies. </w:t>
      </w:r>
    </w:p>
    <w:p w14:paraId="572F9362" w14:textId="32EB7D6D" w:rsidR="00EE080B" w:rsidRDefault="00EE080B" w:rsidP="00C279C3">
      <w:pPr>
        <w:pStyle w:val="ListParagraph"/>
        <w:numPr>
          <w:ilvl w:val="1"/>
          <w:numId w:val="12"/>
        </w:numPr>
        <w:autoSpaceDE w:val="0"/>
        <w:autoSpaceDN w:val="0"/>
        <w:adjustRightInd w:val="0"/>
        <w:spacing w:after="0" w:line="240" w:lineRule="auto"/>
        <w:ind w:left="1170"/>
        <w:rPr>
          <w:rFonts w:ascii="Arial" w:hAnsi="Arial" w:cs="Arial"/>
        </w:rPr>
      </w:pPr>
      <w:r>
        <w:rPr>
          <w:rFonts w:ascii="Arial" w:hAnsi="Arial" w:cs="Arial"/>
        </w:rPr>
        <w:t xml:space="preserve">    </w:t>
      </w:r>
      <w:r w:rsidR="00707939" w:rsidRPr="00707939">
        <w:rPr>
          <w:rFonts w:ascii="Arial" w:hAnsi="Arial" w:cs="Arial"/>
        </w:rPr>
        <w:t>Responsibilities:</w:t>
      </w:r>
      <w:r w:rsidR="00184B06">
        <w:rPr>
          <w:rFonts w:ascii="Arial" w:hAnsi="Arial" w:cs="Arial"/>
        </w:rPr>
        <w:t xml:space="preserve"> </w:t>
      </w:r>
      <w:r w:rsidR="00707939" w:rsidRPr="00707939">
        <w:rPr>
          <w:rFonts w:ascii="Arial" w:hAnsi="Arial" w:cs="Arial"/>
        </w:rPr>
        <w:t xml:space="preserve">This describes individuals accountable for oversight of the </w:t>
      </w:r>
      <w:r>
        <w:rPr>
          <w:rFonts w:ascii="Arial" w:hAnsi="Arial" w:cs="Arial"/>
        </w:rPr>
        <w:t xml:space="preserve">     </w:t>
      </w:r>
    </w:p>
    <w:p w14:paraId="116C1ABD" w14:textId="166E1467" w:rsidR="00707939" w:rsidRDefault="00EE080B" w:rsidP="00EE080B">
      <w:pPr>
        <w:pStyle w:val="ListParagraph"/>
        <w:autoSpaceDE w:val="0"/>
        <w:autoSpaceDN w:val="0"/>
        <w:adjustRightInd w:val="0"/>
        <w:spacing w:after="0" w:line="240" w:lineRule="auto"/>
        <w:ind w:left="1170"/>
        <w:rPr>
          <w:rFonts w:ascii="Arial" w:hAnsi="Arial" w:cs="Arial"/>
        </w:rPr>
      </w:pPr>
      <w:r>
        <w:rPr>
          <w:rFonts w:ascii="Arial" w:hAnsi="Arial" w:cs="Arial"/>
        </w:rPr>
        <w:t xml:space="preserve">    </w:t>
      </w:r>
      <w:r w:rsidR="00707939" w:rsidRPr="00707939">
        <w:rPr>
          <w:rFonts w:ascii="Arial" w:hAnsi="Arial" w:cs="Arial"/>
        </w:rPr>
        <w:t>SOP, performing the activities, or other procedural responsibilities.</w:t>
      </w:r>
    </w:p>
    <w:p w14:paraId="0C337C48" w14:textId="1811804C" w:rsidR="00EE080B" w:rsidRDefault="00EE080B" w:rsidP="00C279C3">
      <w:pPr>
        <w:pStyle w:val="ListParagraph"/>
        <w:numPr>
          <w:ilvl w:val="1"/>
          <w:numId w:val="12"/>
        </w:numPr>
        <w:autoSpaceDE w:val="0"/>
        <w:autoSpaceDN w:val="0"/>
        <w:adjustRightInd w:val="0"/>
        <w:spacing w:after="0" w:line="240" w:lineRule="auto"/>
        <w:ind w:left="1170"/>
        <w:rPr>
          <w:rFonts w:ascii="Arial" w:hAnsi="Arial" w:cs="Arial"/>
        </w:rPr>
      </w:pPr>
      <w:r>
        <w:rPr>
          <w:rFonts w:ascii="Arial" w:hAnsi="Arial" w:cs="Arial"/>
        </w:rPr>
        <w:t xml:space="preserve">    </w:t>
      </w:r>
      <w:r w:rsidR="00707939" w:rsidRPr="00707939">
        <w:rPr>
          <w:rFonts w:ascii="Arial" w:hAnsi="Arial" w:cs="Arial"/>
        </w:rPr>
        <w:t xml:space="preserve">Procedures: This includes a list of described tasks or step-by-step procedures </w:t>
      </w:r>
      <w:r>
        <w:rPr>
          <w:rFonts w:ascii="Arial" w:hAnsi="Arial" w:cs="Arial"/>
        </w:rPr>
        <w:t xml:space="preserve">   </w:t>
      </w:r>
    </w:p>
    <w:p w14:paraId="116C1ABE" w14:textId="48D2BE91" w:rsidR="00027ECA" w:rsidRDefault="00EE080B" w:rsidP="00EE080B">
      <w:pPr>
        <w:pStyle w:val="ListParagraph"/>
        <w:tabs>
          <w:tab w:val="left" w:pos="1440"/>
          <w:tab w:val="left" w:pos="1530"/>
          <w:tab w:val="left" w:pos="1620"/>
        </w:tabs>
        <w:autoSpaceDE w:val="0"/>
        <w:autoSpaceDN w:val="0"/>
        <w:adjustRightInd w:val="0"/>
        <w:spacing w:after="0" w:line="240" w:lineRule="auto"/>
        <w:ind w:left="1170"/>
        <w:rPr>
          <w:rFonts w:ascii="Arial" w:hAnsi="Arial" w:cs="Arial"/>
        </w:rPr>
      </w:pPr>
      <w:r>
        <w:rPr>
          <w:rFonts w:ascii="Arial" w:hAnsi="Arial" w:cs="Arial"/>
        </w:rPr>
        <w:t xml:space="preserve">   </w:t>
      </w:r>
      <w:r w:rsidR="009A3F1A">
        <w:rPr>
          <w:rFonts w:ascii="Arial" w:hAnsi="Arial" w:cs="Arial"/>
        </w:rPr>
        <w:t xml:space="preserve"> </w:t>
      </w:r>
      <w:proofErr w:type="gramStart"/>
      <w:r w:rsidR="00707939" w:rsidRPr="00707939">
        <w:rPr>
          <w:rFonts w:ascii="Arial" w:hAnsi="Arial" w:cs="Arial"/>
        </w:rPr>
        <w:t>necessary</w:t>
      </w:r>
      <w:proofErr w:type="gramEnd"/>
      <w:r w:rsidR="00707939" w:rsidRPr="00707939">
        <w:rPr>
          <w:rFonts w:ascii="Arial" w:hAnsi="Arial" w:cs="Arial"/>
        </w:rPr>
        <w:t xml:space="preserve"> for</w:t>
      </w:r>
      <w:r w:rsidR="00707939">
        <w:rPr>
          <w:rFonts w:ascii="Arial" w:hAnsi="Arial" w:cs="Arial"/>
        </w:rPr>
        <w:t xml:space="preserve"> </w:t>
      </w:r>
      <w:r w:rsidR="00707939" w:rsidRPr="00707939">
        <w:rPr>
          <w:rFonts w:ascii="Arial" w:hAnsi="Arial" w:cs="Arial"/>
        </w:rPr>
        <w:t>completion of the acti</w:t>
      </w:r>
      <w:r w:rsidR="00027ECA">
        <w:rPr>
          <w:rFonts w:ascii="Arial" w:hAnsi="Arial" w:cs="Arial"/>
        </w:rPr>
        <w:t xml:space="preserve">vity. </w:t>
      </w:r>
    </w:p>
    <w:p w14:paraId="7677AC90" w14:textId="7273A505" w:rsidR="00EE080B" w:rsidRDefault="00EE080B" w:rsidP="00EE080B">
      <w:pPr>
        <w:pStyle w:val="ListParagraph"/>
        <w:numPr>
          <w:ilvl w:val="1"/>
          <w:numId w:val="12"/>
        </w:numPr>
        <w:autoSpaceDE w:val="0"/>
        <w:autoSpaceDN w:val="0"/>
        <w:adjustRightInd w:val="0"/>
        <w:spacing w:after="0" w:line="240" w:lineRule="auto"/>
        <w:ind w:left="1170"/>
        <w:rPr>
          <w:rFonts w:ascii="Arial" w:hAnsi="Arial" w:cs="Arial"/>
        </w:rPr>
      </w:pPr>
      <w:r>
        <w:rPr>
          <w:rFonts w:ascii="Arial" w:hAnsi="Arial" w:cs="Arial"/>
        </w:rPr>
        <w:t xml:space="preserve">    </w:t>
      </w:r>
      <w:r w:rsidR="00707939" w:rsidRPr="00027ECA">
        <w:rPr>
          <w:rFonts w:ascii="Arial" w:hAnsi="Arial" w:cs="Arial"/>
        </w:rPr>
        <w:t xml:space="preserve">Appendix: Attached reference materials such as forms, checklists, or other </w:t>
      </w:r>
      <w:r>
        <w:rPr>
          <w:rFonts w:ascii="Arial" w:hAnsi="Arial" w:cs="Arial"/>
        </w:rPr>
        <w:t xml:space="preserve">   </w:t>
      </w:r>
    </w:p>
    <w:p w14:paraId="116C1AC0" w14:textId="0A9FA60D" w:rsidR="00707939" w:rsidRPr="0026187B" w:rsidRDefault="00EE080B" w:rsidP="0026187B">
      <w:pPr>
        <w:tabs>
          <w:tab w:val="left" w:pos="1440"/>
        </w:tabs>
        <w:autoSpaceDE w:val="0"/>
        <w:autoSpaceDN w:val="0"/>
        <w:adjustRightInd w:val="0"/>
        <w:spacing w:after="0" w:line="240" w:lineRule="auto"/>
        <w:ind w:left="810"/>
        <w:rPr>
          <w:rFonts w:ascii="Arial" w:hAnsi="Arial" w:cs="Arial"/>
        </w:rPr>
      </w:pPr>
      <w:r>
        <w:rPr>
          <w:rFonts w:ascii="Arial" w:hAnsi="Arial" w:cs="Arial"/>
        </w:rPr>
        <w:t xml:space="preserve">          </w:t>
      </w:r>
      <w:proofErr w:type="gramStart"/>
      <w:r w:rsidR="00707939" w:rsidRPr="00EE080B">
        <w:rPr>
          <w:rFonts w:ascii="Arial" w:hAnsi="Arial" w:cs="Arial"/>
        </w:rPr>
        <w:t>additional</w:t>
      </w:r>
      <w:proofErr w:type="gramEnd"/>
      <w:r w:rsidR="00707939" w:rsidRPr="00EE080B">
        <w:rPr>
          <w:rFonts w:ascii="Arial" w:hAnsi="Arial" w:cs="Arial"/>
        </w:rPr>
        <w:t xml:space="preserve"> information are included in this section.</w:t>
      </w:r>
    </w:p>
    <w:p w14:paraId="116C1AC1" w14:textId="77777777" w:rsidR="00707939" w:rsidRPr="00707939" w:rsidRDefault="00707939" w:rsidP="00707939">
      <w:pPr>
        <w:pStyle w:val="ListParagraph"/>
        <w:numPr>
          <w:ilvl w:val="0"/>
          <w:numId w:val="11"/>
        </w:numPr>
        <w:autoSpaceDE w:val="0"/>
        <w:autoSpaceDN w:val="0"/>
        <w:adjustRightInd w:val="0"/>
        <w:spacing w:after="0" w:line="360" w:lineRule="auto"/>
        <w:rPr>
          <w:rFonts w:ascii="Arial" w:hAnsi="Arial" w:cs="Arial"/>
          <w:b/>
        </w:rPr>
      </w:pPr>
      <w:r w:rsidRPr="00707939">
        <w:rPr>
          <w:rFonts w:ascii="Arial" w:hAnsi="Arial" w:cs="Arial"/>
        </w:rPr>
        <w:t xml:space="preserve"> </w:t>
      </w:r>
      <w:r w:rsidRPr="00707939">
        <w:rPr>
          <w:rFonts w:ascii="Arial" w:hAnsi="Arial" w:cs="Arial"/>
          <w:b/>
        </w:rPr>
        <w:t>SOP Implementation:</w:t>
      </w:r>
    </w:p>
    <w:p w14:paraId="116C1AC2" w14:textId="5B9ECA72" w:rsidR="00960F3E" w:rsidRPr="0026187B" w:rsidRDefault="00905F08" w:rsidP="0026187B">
      <w:pPr>
        <w:tabs>
          <w:tab w:val="left" w:pos="1170"/>
          <w:tab w:val="left" w:pos="1530"/>
        </w:tabs>
        <w:autoSpaceDE w:val="0"/>
        <w:autoSpaceDN w:val="0"/>
        <w:adjustRightInd w:val="0"/>
        <w:spacing w:after="0" w:line="240" w:lineRule="auto"/>
        <w:ind w:left="810"/>
        <w:rPr>
          <w:rFonts w:ascii="Arial" w:hAnsi="Arial" w:cs="Arial"/>
        </w:rPr>
      </w:pPr>
      <w:r w:rsidRPr="00707939">
        <w:rPr>
          <w:rFonts w:ascii="Arial" w:hAnsi="Arial" w:cs="Arial"/>
        </w:rPr>
        <w:t>3.1</w:t>
      </w:r>
      <w:r>
        <w:rPr>
          <w:rFonts w:ascii="Arial" w:hAnsi="Arial" w:cs="Arial"/>
        </w:rPr>
        <w:t xml:space="preserve"> </w:t>
      </w:r>
      <w:r w:rsidR="00EE080B">
        <w:rPr>
          <w:rFonts w:ascii="Arial" w:hAnsi="Arial" w:cs="Arial"/>
        </w:rPr>
        <w:t xml:space="preserve">    </w:t>
      </w:r>
      <w:r>
        <w:rPr>
          <w:rFonts w:ascii="Arial" w:hAnsi="Arial" w:cs="Arial"/>
        </w:rPr>
        <w:t>Each</w:t>
      </w:r>
      <w:r w:rsidR="00707939" w:rsidRPr="00707939">
        <w:rPr>
          <w:rFonts w:ascii="Arial" w:hAnsi="Arial" w:cs="Arial"/>
        </w:rPr>
        <w:t xml:space="preserve"> SOP w</w:t>
      </w:r>
      <w:r w:rsidR="00707939">
        <w:rPr>
          <w:rFonts w:ascii="Arial" w:hAnsi="Arial" w:cs="Arial"/>
        </w:rPr>
        <w:t>ill be prepared and implemented</w:t>
      </w:r>
      <w:r w:rsidR="0026187B">
        <w:rPr>
          <w:rFonts w:ascii="Arial" w:hAnsi="Arial" w:cs="Arial"/>
        </w:rPr>
        <w:t>.</w:t>
      </w:r>
    </w:p>
    <w:p w14:paraId="4902C063" w14:textId="70D4D000" w:rsidR="00EE080B" w:rsidRDefault="00905F08" w:rsidP="00DE35F1">
      <w:pPr>
        <w:tabs>
          <w:tab w:val="left" w:pos="1530"/>
        </w:tabs>
        <w:autoSpaceDE w:val="0"/>
        <w:autoSpaceDN w:val="0"/>
        <w:adjustRightInd w:val="0"/>
        <w:spacing w:after="0" w:line="240" w:lineRule="auto"/>
        <w:ind w:left="1260" w:hanging="450"/>
        <w:rPr>
          <w:rFonts w:ascii="Arial" w:hAnsi="Arial" w:cs="Arial"/>
        </w:rPr>
      </w:pPr>
      <w:r w:rsidRPr="00707939">
        <w:rPr>
          <w:rFonts w:ascii="Arial" w:hAnsi="Arial" w:cs="Arial"/>
        </w:rPr>
        <w:t>3.2</w:t>
      </w:r>
      <w:r>
        <w:rPr>
          <w:rFonts w:ascii="Arial" w:hAnsi="Arial" w:cs="Arial"/>
        </w:rPr>
        <w:t xml:space="preserve"> </w:t>
      </w:r>
      <w:r w:rsidR="00EE080B">
        <w:rPr>
          <w:rFonts w:ascii="Arial" w:hAnsi="Arial" w:cs="Arial"/>
        </w:rPr>
        <w:tab/>
        <w:t xml:space="preserve">   </w:t>
      </w:r>
      <w:r>
        <w:rPr>
          <w:rFonts w:ascii="Arial" w:hAnsi="Arial" w:cs="Arial"/>
        </w:rPr>
        <w:t>When</w:t>
      </w:r>
      <w:r w:rsidR="00707939" w:rsidRPr="00707939">
        <w:rPr>
          <w:rFonts w:ascii="Arial" w:hAnsi="Arial" w:cs="Arial"/>
        </w:rPr>
        <w:t xml:space="preserve"> the SOP is finalized and approved, a hard copy will be available in the </w:t>
      </w:r>
      <w:r w:rsidR="00EE080B">
        <w:rPr>
          <w:rFonts w:ascii="Arial" w:hAnsi="Arial" w:cs="Arial"/>
        </w:rPr>
        <w:t xml:space="preserve">   </w:t>
      </w:r>
    </w:p>
    <w:p w14:paraId="116C1AC3" w14:textId="5AB2A467" w:rsidR="00960F3E" w:rsidRDefault="002134C9" w:rsidP="00DE35F1">
      <w:pPr>
        <w:tabs>
          <w:tab w:val="left" w:pos="1530"/>
        </w:tabs>
        <w:autoSpaceDE w:val="0"/>
        <w:autoSpaceDN w:val="0"/>
        <w:adjustRightInd w:val="0"/>
        <w:spacing w:after="0" w:line="240" w:lineRule="auto"/>
        <w:ind w:left="1440"/>
        <w:rPr>
          <w:rFonts w:ascii="Arial" w:hAnsi="Arial" w:cs="Arial"/>
        </w:rPr>
      </w:pPr>
      <w:proofErr w:type="gramStart"/>
      <w:r>
        <w:rPr>
          <w:rFonts w:ascii="Arial" w:hAnsi="Arial" w:cs="Arial"/>
        </w:rPr>
        <w:t>research</w:t>
      </w:r>
      <w:proofErr w:type="gramEnd"/>
      <w:r w:rsidR="00707939" w:rsidRPr="00707939">
        <w:rPr>
          <w:rFonts w:ascii="Arial" w:hAnsi="Arial" w:cs="Arial"/>
        </w:rPr>
        <w:t xml:space="preserve"> work area and online for all research employees to access when needed.</w:t>
      </w:r>
    </w:p>
    <w:p w14:paraId="4BB4627D" w14:textId="5A099331" w:rsidR="00EE080B" w:rsidRDefault="00905F08" w:rsidP="00EE080B">
      <w:pPr>
        <w:tabs>
          <w:tab w:val="left" w:pos="1170"/>
        </w:tabs>
        <w:autoSpaceDE w:val="0"/>
        <w:autoSpaceDN w:val="0"/>
        <w:adjustRightInd w:val="0"/>
        <w:spacing w:after="0" w:line="240" w:lineRule="auto"/>
        <w:ind w:left="1440" w:hanging="630"/>
        <w:rPr>
          <w:rFonts w:ascii="Arial" w:hAnsi="Arial" w:cs="Arial"/>
        </w:rPr>
      </w:pPr>
      <w:r>
        <w:rPr>
          <w:rFonts w:ascii="Arial" w:hAnsi="Arial" w:cs="Arial"/>
        </w:rPr>
        <w:t xml:space="preserve">3.3 </w:t>
      </w:r>
      <w:r w:rsidR="00E357F7">
        <w:rPr>
          <w:rFonts w:ascii="Arial" w:hAnsi="Arial" w:cs="Arial"/>
        </w:rPr>
        <w:t xml:space="preserve">    </w:t>
      </w:r>
      <w:r>
        <w:rPr>
          <w:rFonts w:ascii="Arial" w:hAnsi="Arial" w:cs="Arial"/>
        </w:rPr>
        <w:t>The</w:t>
      </w:r>
      <w:r w:rsidR="00707939" w:rsidRPr="00707939">
        <w:rPr>
          <w:rFonts w:ascii="Arial" w:hAnsi="Arial" w:cs="Arial"/>
        </w:rPr>
        <w:t xml:space="preserve"> Investigator, and other designated members of the research staff (</w:t>
      </w:r>
      <w:r w:rsidRPr="00707939">
        <w:rPr>
          <w:rFonts w:ascii="Arial" w:hAnsi="Arial" w:cs="Arial"/>
        </w:rPr>
        <w:t>e.g.</w:t>
      </w:r>
      <w:r w:rsidR="00707939" w:rsidRPr="00707939">
        <w:rPr>
          <w:rFonts w:ascii="Arial" w:hAnsi="Arial" w:cs="Arial"/>
        </w:rPr>
        <w:t xml:space="preserve">: </w:t>
      </w:r>
      <w:r w:rsidR="00EE080B">
        <w:rPr>
          <w:rFonts w:ascii="Arial" w:hAnsi="Arial" w:cs="Arial"/>
        </w:rPr>
        <w:t xml:space="preserve">   </w:t>
      </w:r>
    </w:p>
    <w:p w14:paraId="73494A67" w14:textId="58D43549" w:rsidR="00EE080B" w:rsidRDefault="00EE080B" w:rsidP="00EE080B">
      <w:pPr>
        <w:tabs>
          <w:tab w:val="left" w:pos="1170"/>
        </w:tabs>
        <w:autoSpaceDE w:val="0"/>
        <w:autoSpaceDN w:val="0"/>
        <w:adjustRightInd w:val="0"/>
        <w:spacing w:after="0" w:line="240" w:lineRule="auto"/>
        <w:ind w:left="1530" w:hanging="720"/>
        <w:rPr>
          <w:rFonts w:ascii="Arial" w:hAnsi="Arial" w:cs="Arial"/>
        </w:rPr>
      </w:pPr>
      <w:r>
        <w:rPr>
          <w:rFonts w:ascii="Arial" w:hAnsi="Arial" w:cs="Arial"/>
        </w:rPr>
        <w:tab/>
      </w:r>
      <w:r w:rsidR="00E357F7">
        <w:rPr>
          <w:rFonts w:ascii="Arial" w:hAnsi="Arial" w:cs="Arial"/>
        </w:rPr>
        <w:t xml:space="preserve">    </w:t>
      </w:r>
      <w:r w:rsidR="00707939" w:rsidRPr="00707939">
        <w:rPr>
          <w:rFonts w:ascii="Arial" w:hAnsi="Arial" w:cs="Arial"/>
        </w:rPr>
        <w:t xml:space="preserve">Clinical Research Coordinator, Clinical Research Associate, etc.), ensures that </w:t>
      </w:r>
      <w:r>
        <w:rPr>
          <w:rFonts w:ascii="Arial" w:hAnsi="Arial" w:cs="Arial"/>
        </w:rPr>
        <w:t xml:space="preserve">   </w:t>
      </w:r>
    </w:p>
    <w:p w14:paraId="6B0AA474" w14:textId="77777777" w:rsidR="00EE080B" w:rsidRDefault="00EE080B" w:rsidP="00E357F7">
      <w:pPr>
        <w:tabs>
          <w:tab w:val="left" w:pos="1170"/>
          <w:tab w:val="left" w:pos="1350"/>
          <w:tab w:val="left" w:pos="1530"/>
        </w:tabs>
        <w:autoSpaceDE w:val="0"/>
        <w:autoSpaceDN w:val="0"/>
        <w:adjustRightInd w:val="0"/>
        <w:spacing w:after="0" w:line="240" w:lineRule="auto"/>
        <w:ind w:left="1440" w:hanging="630"/>
        <w:rPr>
          <w:rFonts w:ascii="Arial" w:hAnsi="Arial" w:cs="Arial"/>
        </w:rPr>
      </w:pPr>
      <w:r>
        <w:rPr>
          <w:rFonts w:ascii="Arial" w:hAnsi="Arial" w:cs="Arial"/>
        </w:rPr>
        <w:tab/>
      </w:r>
      <w:r>
        <w:rPr>
          <w:rFonts w:ascii="Arial" w:hAnsi="Arial" w:cs="Arial"/>
        </w:rPr>
        <w:tab/>
        <w:t xml:space="preserve"> </w:t>
      </w:r>
      <w:proofErr w:type="gramStart"/>
      <w:r w:rsidR="00707939" w:rsidRPr="00707939">
        <w:rPr>
          <w:rFonts w:ascii="Arial" w:hAnsi="Arial" w:cs="Arial"/>
        </w:rPr>
        <w:t>the</w:t>
      </w:r>
      <w:proofErr w:type="gramEnd"/>
      <w:r w:rsidR="00707939" w:rsidRPr="00707939">
        <w:rPr>
          <w:rFonts w:ascii="Arial" w:hAnsi="Arial" w:cs="Arial"/>
        </w:rPr>
        <w:t xml:space="preserve"> site procedures, and activities detailed in the SOP accurately reflect how the </w:t>
      </w:r>
      <w:r>
        <w:rPr>
          <w:rFonts w:ascii="Arial" w:hAnsi="Arial" w:cs="Arial"/>
        </w:rPr>
        <w:t xml:space="preserve">   </w:t>
      </w:r>
    </w:p>
    <w:p w14:paraId="116C1AC4" w14:textId="600D2821" w:rsidR="00960F3E" w:rsidRDefault="00EE080B" w:rsidP="00EE080B">
      <w:pPr>
        <w:tabs>
          <w:tab w:val="left" w:pos="1170"/>
          <w:tab w:val="left" w:pos="1530"/>
          <w:tab w:val="left" w:pos="1620"/>
        </w:tabs>
        <w:autoSpaceDE w:val="0"/>
        <w:autoSpaceDN w:val="0"/>
        <w:adjustRightInd w:val="0"/>
        <w:spacing w:after="0" w:line="240" w:lineRule="auto"/>
        <w:ind w:left="1440" w:hanging="630"/>
        <w:rPr>
          <w:rFonts w:ascii="Arial" w:hAnsi="Arial" w:cs="Arial"/>
        </w:rPr>
      </w:pPr>
      <w:r>
        <w:rPr>
          <w:rFonts w:ascii="Arial" w:hAnsi="Arial" w:cs="Arial"/>
        </w:rPr>
        <w:tab/>
      </w:r>
      <w:r>
        <w:rPr>
          <w:rFonts w:ascii="Arial" w:hAnsi="Arial" w:cs="Arial"/>
        </w:rPr>
        <w:tab/>
      </w:r>
      <w:proofErr w:type="gramStart"/>
      <w:r w:rsidR="00707939" w:rsidRPr="00707939">
        <w:rPr>
          <w:rFonts w:ascii="Arial" w:hAnsi="Arial" w:cs="Arial"/>
        </w:rPr>
        <w:t>tasks</w:t>
      </w:r>
      <w:proofErr w:type="gramEnd"/>
      <w:r w:rsidR="00707939" w:rsidRPr="00707939">
        <w:rPr>
          <w:rFonts w:ascii="Arial" w:hAnsi="Arial" w:cs="Arial"/>
        </w:rPr>
        <w:t xml:space="preserve"> are performed at the site.</w:t>
      </w:r>
    </w:p>
    <w:p w14:paraId="6DA648E1" w14:textId="7910B1D4" w:rsidR="00EE080B" w:rsidRDefault="00707939" w:rsidP="002D7D2A">
      <w:pPr>
        <w:tabs>
          <w:tab w:val="left" w:pos="1170"/>
          <w:tab w:val="left" w:pos="1530"/>
          <w:tab w:val="left" w:pos="1620"/>
        </w:tabs>
        <w:autoSpaceDE w:val="0"/>
        <w:autoSpaceDN w:val="0"/>
        <w:adjustRightInd w:val="0"/>
        <w:spacing w:after="0" w:line="240" w:lineRule="auto"/>
        <w:ind w:left="1440" w:hanging="630"/>
        <w:jc w:val="both"/>
        <w:rPr>
          <w:rFonts w:ascii="Arial" w:hAnsi="Arial" w:cs="Arial"/>
        </w:rPr>
      </w:pPr>
      <w:r w:rsidRPr="00707939">
        <w:rPr>
          <w:rFonts w:ascii="Arial" w:hAnsi="Arial" w:cs="Arial"/>
        </w:rPr>
        <w:t xml:space="preserve">3.4  </w:t>
      </w:r>
      <w:r w:rsidR="00E357F7">
        <w:rPr>
          <w:rFonts w:ascii="Arial" w:hAnsi="Arial" w:cs="Arial"/>
        </w:rPr>
        <w:t xml:space="preserve">   </w:t>
      </w:r>
      <w:r w:rsidRPr="00707939">
        <w:rPr>
          <w:rFonts w:ascii="Arial" w:hAnsi="Arial" w:cs="Arial"/>
        </w:rPr>
        <w:t>All staff sup</w:t>
      </w:r>
      <w:r w:rsidRPr="00E818DC">
        <w:rPr>
          <w:rFonts w:ascii="Arial" w:hAnsi="Arial" w:cs="Arial"/>
        </w:rPr>
        <w:t xml:space="preserve">ervisors are responsible for having new employees and staff </w:t>
      </w:r>
      <w:r w:rsidR="00EE080B">
        <w:rPr>
          <w:rFonts w:ascii="Arial" w:hAnsi="Arial" w:cs="Arial"/>
        </w:rPr>
        <w:t xml:space="preserve">       </w:t>
      </w:r>
    </w:p>
    <w:p w14:paraId="01EF3E0D" w14:textId="10B83A20" w:rsidR="00EE080B" w:rsidRDefault="00EE080B" w:rsidP="002D7D2A">
      <w:pPr>
        <w:tabs>
          <w:tab w:val="left" w:pos="1170"/>
          <w:tab w:val="left" w:pos="1530"/>
        </w:tabs>
        <w:autoSpaceDE w:val="0"/>
        <w:autoSpaceDN w:val="0"/>
        <w:adjustRightInd w:val="0"/>
        <w:spacing w:after="0" w:line="240" w:lineRule="auto"/>
        <w:ind w:left="1440" w:hanging="450"/>
        <w:jc w:val="both"/>
        <w:rPr>
          <w:rFonts w:ascii="Arial" w:hAnsi="Arial" w:cs="Arial"/>
        </w:rPr>
      </w:pPr>
      <w:r>
        <w:rPr>
          <w:rFonts w:ascii="Arial" w:hAnsi="Arial" w:cs="Arial"/>
        </w:rPr>
        <w:t xml:space="preserve">       </w:t>
      </w:r>
      <w:proofErr w:type="gramStart"/>
      <w:r w:rsidR="00A31773">
        <w:rPr>
          <w:rFonts w:ascii="Arial" w:hAnsi="Arial" w:cs="Arial"/>
        </w:rPr>
        <w:t>members</w:t>
      </w:r>
      <w:proofErr w:type="gramEnd"/>
      <w:r w:rsidR="00A31773">
        <w:rPr>
          <w:rFonts w:ascii="Arial" w:hAnsi="Arial" w:cs="Arial"/>
        </w:rPr>
        <w:t xml:space="preserve"> </w:t>
      </w:r>
      <w:r w:rsidR="00707939" w:rsidRPr="00E818DC">
        <w:rPr>
          <w:rFonts w:ascii="Arial" w:hAnsi="Arial" w:cs="Arial"/>
        </w:rPr>
        <w:t>sign the SOP Acknowledgement form</w:t>
      </w:r>
      <w:r w:rsidR="00E818DC">
        <w:rPr>
          <w:rFonts w:ascii="Arial" w:hAnsi="Arial" w:cs="Arial"/>
        </w:rPr>
        <w:t xml:space="preserve"> (</w:t>
      </w:r>
      <w:r w:rsidR="00707939" w:rsidRPr="00707939">
        <w:rPr>
          <w:rFonts w:ascii="Arial" w:hAnsi="Arial" w:cs="Arial"/>
        </w:rPr>
        <w:t xml:space="preserve">Appendix B) stating they have </w:t>
      </w:r>
      <w:r>
        <w:rPr>
          <w:rFonts w:ascii="Arial" w:hAnsi="Arial" w:cs="Arial"/>
        </w:rPr>
        <w:t xml:space="preserve">  </w:t>
      </w:r>
    </w:p>
    <w:p w14:paraId="116C1ACB" w14:textId="29B1F1E1" w:rsidR="000611BC" w:rsidRPr="0026187B" w:rsidRDefault="002D7D2A" w:rsidP="0026187B">
      <w:pPr>
        <w:tabs>
          <w:tab w:val="left" w:pos="1170"/>
          <w:tab w:val="left" w:pos="1350"/>
          <w:tab w:val="left" w:pos="1530"/>
        </w:tabs>
        <w:autoSpaceDE w:val="0"/>
        <w:autoSpaceDN w:val="0"/>
        <w:adjustRightInd w:val="0"/>
        <w:spacing w:after="0" w:line="240" w:lineRule="auto"/>
        <w:ind w:left="1440" w:hanging="450"/>
        <w:jc w:val="both"/>
        <w:rPr>
          <w:rFonts w:ascii="Arial" w:hAnsi="Arial" w:cs="Arial"/>
        </w:rPr>
      </w:pPr>
      <w:r>
        <w:rPr>
          <w:rFonts w:ascii="Arial" w:hAnsi="Arial" w:cs="Arial"/>
        </w:rPr>
        <w:tab/>
        <w:t xml:space="preserve">    </w:t>
      </w:r>
      <w:proofErr w:type="gramStart"/>
      <w:r w:rsidR="00707939" w:rsidRPr="00707939">
        <w:rPr>
          <w:rFonts w:ascii="Arial" w:hAnsi="Arial" w:cs="Arial"/>
        </w:rPr>
        <w:t>acknowledged</w:t>
      </w:r>
      <w:proofErr w:type="gramEnd"/>
      <w:r w:rsidR="00707939" w:rsidRPr="00707939">
        <w:rPr>
          <w:rFonts w:ascii="Arial" w:hAnsi="Arial" w:cs="Arial"/>
        </w:rPr>
        <w:t>, read, and underst</w:t>
      </w:r>
      <w:r w:rsidR="002F6266">
        <w:rPr>
          <w:rFonts w:ascii="Arial" w:hAnsi="Arial" w:cs="Arial"/>
        </w:rPr>
        <w:t>oo</w:t>
      </w:r>
      <w:r w:rsidR="002134C9">
        <w:rPr>
          <w:rFonts w:ascii="Arial" w:hAnsi="Arial" w:cs="Arial"/>
        </w:rPr>
        <w:t>d the</w:t>
      </w:r>
      <w:r w:rsidR="00707939" w:rsidRPr="00707939">
        <w:rPr>
          <w:rFonts w:ascii="Arial" w:hAnsi="Arial" w:cs="Arial"/>
        </w:rPr>
        <w:t xml:space="preserve"> SOPs.</w:t>
      </w:r>
      <w:r w:rsidR="00DE35F1">
        <w:rPr>
          <w:rFonts w:ascii="Arial" w:hAnsi="Arial" w:cs="Arial"/>
        </w:rPr>
        <w:t xml:space="preserve">  The Acknowledgement form will be </w:t>
      </w:r>
      <w:r w:rsidR="002134C9">
        <w:rPr>
          <w:rFonts w:ascii="Arial" w:hAnsi="Arial" w:cs="Arial"/>
        </w:rPr>
        <w:t>scanned and stored on secure department server</w:t>
      </w:r>
      <w:r w:rsidR="00DE35F1">
        <w:rPr>
          <w:rFonts w:ascii="Arial" w:hAnsi="Arial" w:cs="Arial"/>
        </w:rPr>
        <w:t xml:space="preserve"> and the hard copy will be maintained in the</w:t>
      </w:r>
      <w:r w:rsidR="002134C9">
        <w:rPr>
          <w:rFonts w:ascii="Arial" w:hAnsi="Arial" w:cs="Arial"/>
        </w:rPr>
        <w:t xml:space="preserve"> SOP binder</w:t>
      </w:r>
      <w:r w:rsidR="00DE35F1">
        <w:rPr>
          <w:rFonts w:ascii="Arial" w:hAnsi="Arial" w:cs="Arial"/>
        </w:rPr>
        <w:t xml:space="preserve">.  </w:t>
      </w:r>
    </w:p>
    <w:p w14:paraId="116C1ACC" w14:textId="77777777" w:rsidR="00707939" w:rsidRPr="00707939" w:rsidRDefault="00707939" w:rsidP="00905F08">
      <w:pPr>
        <w:pStyle w:val="ListParagraph"/>
        <w:numPr>
          <w:ilvl w:val="0"/>
          <w:numId w:val="11"/>
        </w:numPr>
        <w:autoSpaceDE w:val="0"/>
        <w:autoSpaceDN w:val="0"/>
        <w:adjustRightInd w:val="0"/>
        <w:spacing w:after="0" w:line="360" w:lineRule="auto"/>
        <w:ind w:left="180" w:hanging="90"/>
        <w:rPr>
          <w:rFonts w:ascii="Arial" w:hAnsi="Arial" w:cs="Arial"/>
          <w:b/>
        </w:rPr>
      </w:pPr>
      <w:r w:rsidRPr="00707939">
        <w:rPr>
          <w:rFonts w:ascii="Arial" w:hAnsi="Arial" w:cs="Arial"/>
          <w:b/>
        </w:rPr>
        <w:t xml:space="preserve">SOP Revisions: </w:t>
      </w:r>
    </w:p>
    <w:p w14:paraId="6044DEF0" w14:textId="77777777" w:rsidR="00606124" w:rsidRPr="00606124" w:rsidRDefault="00707939" w:rsidP="00E357F7">
      <w:pPr>
        <w:pStyle w:val="ListParagraph"/>
        <w:numPr>
          <w:ilvl w:val="1"/>
          <w:numId w:val="14"/>
        </w:numPr>
        <w:tabs>
          <w:tab w:val="left" w:pos="1440"/>
        </w:tabs>
        <w:autoSpaceDE w:val="0"/>
        <w:autoSpaceDN w:val="0"/>
        <w:adjustRightInd w:val="0"/>
        <w:spacing w:after="0" w:line="240" w:lineRule="auto"/>
        <w:ind w:hanging="270"/>
        <w:rPr>
          <w:rFonts w:ascii="Arial" w:hAnsi="Arial" w:cs="Arial"/>
          <w:b/>
        </w:rPr>
      </w:pPr>
      <w:r w:rsidRPr="00707939">
        <w:rPr>
          <w:rFonts w:ascii="Arial" w:hAnsi="Arial" w:cs="Arial"/>
        </w:rPr>
        <w:t xml:space="preserve">Each SOP will be systematically reviewed </w:t>
      </w:r>
      <w:r w:rsidRPr="00F1495E">
        <w:rPr>
          <w:rFonts w:ascii="Arial" w:hAnsi="Arial" w:cs="Arial"/>
        </w:rPr>
        <w:t>every 2 years,</w:t>
      </w:r>
      <w:r w:rsidR="002F6266">
        <w:rPr>
          <w:rFonts w:ascii="Arial" w:hAnsi="Arial" w:cs="Arial"/>
        </w:rPr>
        <w:t xml:space="preserve"> </w:t>
      </w:r>
      <w:r w:rsidRPr="00707939">
        <w:rPr>
          <w:rFonts w:ascii="Arial" w:hAnsi="Arial" w:cs="Arial"/>
        </w:rPr>
        <w:t xml:space="preserve">unless changes in </w:t>
      </w:r>
      <w:r w:rsidR="00606124">
        <w:rPr>
          <w:rFonts w:ascii="Arial" w:hAnsi="Arial" w:cs="Arial"/>
        </w:rPr>
        <w:t xml:space="preserve">  </w:t>
      </w:r>
    </w:p>
    <w:p w14:paraId="116C1ACD" w14:textId="4E79CEAB" w:rsidR="00707939" w:rsidRPr="00707939" w:rsidRDefault="00606124" w:rsidP="00606124">
      <w:pPr>
        <w:pStyle w:val="ListParagraph"/>
        <w:tabs>
          <w:tab w:val="left" w:pos="1440"/>
        </w:tabs>
        <w:autoSpaceDE w:val="0"/>
        <w:autoSpaceDN w:val="0"/>
        <w:adjustRightInd w:val="0"/>
        <w:spacing w:after="0" w:line="240" w:lineRule="auto"/>
        <w:ind w:left="1080"/>
        <w:rPr>
          <w:rFonts w:ascii="Arial" w:hAnsi="Arial" w:cs="Arial"/>
          <w:b/>
        </w:rPr>
      </w:pPr>
      <w:r>
        <w:rPr>
          <w:rFonts w:ascii="Arial" w:hAnsi="Arial" w:cs="Arial"/>
        </w:rPr>
        <w:tab/>
      </w:r>
      <w:proofErr w:type="gramStart"/>
      <w:r w:rsidR="00707939" w:rsidRPr="00707939">
        <w:rPr>
          <w:rFonts w:ascii="Arial" w:hAnsi="Arial" w:cs="Arial"/>
        </w:rPr>
        <w:t>regulations</w:t>
      </w:r>
      <w:proofErr w:type="gramEnd"/>
      <w:r w:rsidR="00707939" w:rsidRPr="00707939">
        <w:rPr>
          <w:rFonts w:ascii="Arial" w:hAnsi="Arial" w:cs="Arial"/>
        </w:rPr>
        <w:t xml:space="preserve"> or site procedures occur.</w:t>
      </w:r>
    </w:p>
    <w:p w14:paraId="116C1ACE" w14:textId="5F648CE4" w:rsidR="00707939" w:rsidRPr="00707939" w:rsidRDefault="00707939" w:rsidP="00EE080B">
      <w:pPr>
        <w:pStyle w:val="ListParagraph"/>
        <w:numPr>
          <w:ilvl w:val="1"/>
          <w:numId w:val="14"/>
        </w:numPr>
        <w:autoSpaceDE w:val="0"/>
        <w:autoSpaceDN w:val="0"/>
        <w:adjustRightInd w:val="0"/>
        <w:spacing w:after="0" w:line="240" w:lineRule="auto"/>
        <w:ind w:hanging="270"/>
        <w:rPr>
          <w:rFonts w:ascii="Arial" w:hAnsi="Arial" w:cs="Arial"/>
          <w:b/>
        </w:rPr>
      </w:pPr>
      <w:r w:rsidRPr="00707939">
        <w:rPr>
          <w:rFonts w:ascii="Arial" w:hAnsi="Arial" w:cs="Arial"/>
        </w:rPr>
        <w:t>Each revision will be labeled as a revision with an effective date listed.</w:t>
      </w:r>
    </w:p>
    <w:p w14:paraId="116C1ACF" w14:textId="5A1033B0" w:rsidR="00707939" w:rsidRPr="009A3F1A" w:rsidRDefault="00DE35F1" w:rsidP="002134C9">
      <w:pPr>
        <w:pStyle w:val="ListParagraph"/>
        <w:numPr>
          <w:ilvl w:val="1"/>
          <w:numId w:val="14"/>
        </w:numPr>
        <w:tabs>
          <w:tab w:val="left" w:pos="1440"/>
        </w:tabs>
        <w:autoSpaceDE w:val="0"/>
        <w:autoSpaceDN w:val="0"/>
        <w:adjustRightInd w:val="0"/>
        <w:spacing w:after="0" w:line="240" w:lineRule="auto"/>
        <w:ind w:left="1440" w:hanging="630"/>
        <w:rPr>
          <w:rFonts w:ascii="Arial" w:hAnsi="Arial" w:cs="Arial"/>
          <w:b/>
        </w:rPr>
      </w:pPr>
      <w:r>
        <w:rPr>
          <w:rFonts w:ascii="Arial" w:hAnsi="Arial" w:cs="Arial"/>
        </w:rPr>
        <w:t>P</w:t>
      </w:r>
      <w:r w:rsidR="00707939" w:rsidRPr="00707939">
        <w:rPr>
          <w:rFonts w:ascii="Arial" w:hAnsi="Arial" w:cs="Arial"/>
        </w:rPr>
        <w:t xml:space="preserve">revious versions of the SOP </w:t>
      </w:r>
      <w:r w:rsidR="00AB1F82">
        <w:rPr>
          <w:rFonts w:ascii="Arial" w:hAnsi="Arial" w:cs="Arial"/>
        </w:rPr>
        <w:t>will be</w:t>
      </w:r>
      <w:r w:rsidR="002F6266">
        <w:rPr>
          <w:rFonts w:ascii="Arial" w:hAnsi="Arial" w:cs="Arial"/>
        </w:rPr>
        <w:t xml:space="preserve"> </w:t>
      </w:r>
      <w:r>
        <w:rPr>
          <w:rFonts w:ascii="Arial" w:hAnsi="Arial" w:cs="Arial"/>
        </w:rPr>
        <w:t xml:space="preserve">archived on the </w:t>
      </w:r>
      <w:r w:rsidR="002134C9">
        <w:rPr>
          <w:rFonts w:ascii="Arial" w:hAnsi="Arial" w:cs="Arial"/>
        </w:rPr>
        <w:t xml:space="preserve">Office of Research Compliance server. </w:t>
      </w:r>
    </w:p>
    <w:p w14:paraId="7786DFAC" w14:textId="77777777" w:rsidR="00DE35F1" w:rsidRPr="00DE35F1" w:rsidRDefault="00707939" w:rsidP="00DE35F1">
      <w:pPr>
        <w:pStyle w:val="ListParagraph"/>
        <w:numPr>
          <w:ilvl w:val="1"/>
          <w:numId w:val="14"/>
        </w:numPr>
        <w:tabs>
          <w:tab w:val="left" w:pos="1440"/>
        </w:tabs>
        <w:autoSpaceDE w:val="0"/>
        <w:autoSpaceDN w:val="0"/>
        <w:adjustRightInd w:val="0"/>
        <w:spacing w:after="0" w:line="240" w:lineRule="auto"/>
        <w:ind w:hanging="270"/>
        <w:rPr>
          <w:rFonts w:ascii="Arial" w:hAnsi="Arial" w:cs="Arial"/>
          <w:b/>
        </w:rPr>
      </w:pPr>
      <w:r w:rsidRPr="00707939">
        <w:rPr>
          <w:rFonts w:ascii="Arial" w:hAnsi="Arial" w:cs="Arial"/>
        </w:rPr>
        <w:t xml:space="preserve">In the event of an FDA audit, the </w:t>
      </w:r>
      <w:r w:rsidRPr="00DE35F1">
        <w:rPr>
          <w:rFonts w:ascii="Arial" w:hAnsi="Arial" w:cs="Arial"/>
        </w:rPr>
        <w:t xml:space="preserve">FDA may audit a study against the SOP that </w:t>
      </w:r>
      <w:r w:rsidR="00DE35F1">
        <w:rPr>
          <w:rFonts w:ascii="Arial" w:hAnsi="Arial" w:cs="Arial"/>
        </w:rPr>
        <w:t xml:space="preserve">   </w:t>
      </w:r>
    </w:p>
    <w:p w14:paraId="116C1AD0" w14:textId="29A10269" w:rsidR="00707939" w:rsidRPr="00DE35F1" w:rsidRDefault="00B031A0" w:rsidP="00DE35F1">
      <w:pPr>
        <w:pStyle w:val="ListParagraph"/>
        <w:tabs>
          <w:tab w:val="left" w:pos="1440"/>
        </w:tabs>
        <w:autoSpaceDE w:val="0"/>
        <w:autoSpaceDN w:val="0"/>
        <w:adjustRightInd w:val="0"/>
        <w:spacing w:after="0" w:line="240" w:lineRule="auto"/>
        <w:ind w:left="1080"/>
        <w:rPr>
          <w:rFonts w:ascii="Arial" w:hAnsi="Arial" w:cs="Arial"/>
          <w:b/>
        </w:rPr>
      </w:pPr>
      <w:r>
        <w:rPr>
          <w:rFonts w:ascii="Arial" w:hAnsi="Arial" w:cs="Arial"/>
        </w:rPr>
        <w:t xml:space="preserve">      </w:t>
      </w:r>
      <w:proofErr w:type="gramStart"/>
      <w:r w:rsidR="00707939" w:rsidRPr="00DE35F1">
        <w:rPr>
          <w:rFonts w:ascii="Arial" w:hAnsi="Arial" w:cs="Arial"/>
        </w:rPr>
        <w:t>was</w:t>
      </w:r>
      <w:proofErr w:type="gramEnd"/>
      <w:r w:rsidR="00707939" w:rsidRPr="00DE35F1">
        <w:rPr>
          <w:rFonts w:ascii="Arial" w:hAnsi="Arial" w:cs="Arial"/>
        </w:rPr>
        <w:t xml:space="preserve"> in effect at the time of study conduct.</w:t>
      </w:r>
    </w:p>
    <w:p w14:paraId="116C1AD1" w14:textId="77777777" w:rsidR="00707939" w:rsidRDefault="00707939" w:rsidP="0014093E">
      <w:pPr>
        <w:autoSpaceDE w:val="0"/>
        <w:autoSpaceDN w:val="0"/>
        <w:adjustRightInd w:val="0"/>
        <w:spacing w:before="12" w:after="0" w:line="260" w:lineRule="exact"/>
        <w:rPr>
          <w:rFonts w:ascii="Times New Roman" w:hAnsi="Times New Roman" w:cs="Times New Roman"/>
          <w:sz w:val="26"/>
          <w:szCs w:val="26"/>
        </w:rPr>
      </w:pPr>
    </w:p>
    <w:p w14:paraId="116C1AD2" w14:textId="77777777" w:rsidR="00905F08" w:rsidRDefault="00905F08" w:rsidP="0014093E">
      <w:pPr>
        <w:autoSpaceDE w:val="0"/>
        <w:autoSpaceDN w:val="0"/>
        <w:adjustRightInd w:val="0"/>
        <w:spacing w:before="12" w:after="0" w:line="260" w:lineRule="exact"/>
        <w:rPr>
          <w:rFonts w:ascii="Times New Roman" w:hAnsi="Times New Roman" w:cs="Times New Roman"/>
          <w:sz w:val="26"/>
          <w:szCs w:val="26"/>
        </w:rPr>
      </w:pPr>
    </w:p>
    <w:p w14:paraId="116C1AD6" w14:textId="77777777" w:rsidR="00707939" w:rsidRDefault="00707939" w:rsidP="0014093E">
      <w:pPr>
        <w:autoSpaceDE w:val="0"/>
        <w:autoSpaceDN w:val="0"/>
        <w:adjustRightInd w:val="0"/>
        <w:spacing w:before="12" w:after="0" w:line="260" w:lineRule="exact"/>
        <w:rPr>
          <w:rFonts w:ascii="Times New Roman" w:hAnsi="Times New Roman" w:cs="Times New Roman"/>
          <w:sz w:val="26"/>
          <w:szCs w:val="26"/>
        </w:rPr>
      </w:pPr>
    </w:p>
    <w:p w14:paraId="116C1AD7" w14:textId="77777777" w:rsidR="006F5C6A" w:rsidRDefault="006F5C6A" w:rsidP="006F5C6A">
      <w:pPr>
        <w:autoSpaceDE w:val="0"/>
        <w:autoSpaceDN w:val="0"/>
        <w:adjustRightInd w:val="0"/>
        <w:spacing w:before="12" w:after="0" w:line="260" w:lineRule="exact"/>
        <w:rPr>
          <w:rFonts w:ascii="Times New Roman" w:hAnsi="Times New Roman" w:cs="Times New Roman"/>
          <w:sz w:val="26"/>
          <w:szCs w:val="26"/>
        </w:rPr>
      </w:pPr>
    </w:p>
    <w:tbl>
      <w:tblPr>
        <w:tblW w:w="9764" w:type="dxa"/>
        <w:tblInd w:w="-175" w:type="dxa"/>
        <w:tblLayout w:type="fixed"/>
        <w:tblCellMar>
          <w:left w:w="0" w:type="dxa"/>
          <w:right w:w="0" w:type="dxa"/>
        </w:tblCellMar>
        <w:tblLook w:val="0000" w:firstRow="0" w:lastRow="0" w:firstColumn="0" w:lastColumn="0" w:noHBand="0" w:noVBand="0"/>
      </w:tblPr>
      <w:tblGrid>
        <w:gridCol w:w="2464"/>
        <w:gridCol w:w="7300"/>
      </w:tblGrid>
      <w:tr w:rsidR="00F74A19" w:rsidRPr="00237202" w14:paraId="116C1ADB" w14:textId="77777777" w:rsidTr="002D7D2A">
        <w:trPr>
          <w:trHeight w:hRule="exact" w:val="954"/>
        </w:trPr>
        <w:tc>
          <w:tcPr>
            <w:tcW w:w="2464" w:type="dxa"/>
            <w:tcBorders>
              <w:top w:val="single" w:sz="4" w:space="0" w:color="000000"/>
              <w:left w:val="single" w:sz="4" w:space="0" w:color="000000"/>
              <w:bottom w:val="single" w:sz="4" w:space="0" w:color="000000"/>
              <w:right w:val="single" w:sz="4" w:space="0" w:color="000000"/>
            </w:tcBorders>
            <w:vAlign w:val="bottom"/>
          </w:tcPr>
          <w:p w14:paraId="116C1AD8" w14:textId="77777777" w:rsidR="00F74A19" w:rsidRPr="00237202" w:rsidRDefault="00F74A19" w:rsidP="00027ECA">
            <w:pPr>
              <w:autoSpaceDE w:val="0"/>
              <w:autoSpaceDN w:val="0"/>
              <w:adjustRightInd w:val="0"/>
              <w:spacing w:before="4" w:after="0" w:line="240" w:lineRule="auto"/>
              <w:ind w:right="-20"/>
              <w:rPr>
                <w:rFonts w:ascii="Arial" w:hAnsi="Arial" w:cs="Arial"/>
              </w:rPr>
            </w:pPr>
            <w:r w:rsidRPr="00237202">
              <w:rPr>
                <w:rFonts w:ascii="Arial" w:hAnsi="Arial" w:cs="Arial"/>
                <w:b/>
                <w:bCs/>
                <w:spacing w:val="2"/>
                <w:w w:val="103"/>
              </w:rPr>
              <w:t>REFERENCES</w:t>
            </w:r>
            <w:r w:rsidRPr="00237202">
              <w:rPr>
                <w:rFonts w:ascii="Arial" w:hAnsi="Arial" w:cs="Arial"/>
                <w:b/>
                <w:bCs/>
                <w:w w:val="103"/>
              </w:rPr>
              <w:t>:</w:t>
            </w:r>
          </w:p>
        </w:tc>
        <w:tc>
          <w:tcPr>
            <w:tcW w:w="7300" w:type="dxa"/>
            <w:tcBorders>
              <w:top w:val="single" w:sz="4" w:space="0" w:color="000000"/>
              <w:left w:val="single" w:sz="4" w:space="0" w:color="000000"/>
              <w:bottom w:val="single" w:sz="4" w:space="0" w:color="000000"/>
              <w:right w:val="single" w:sz="4" w:space="0" w:color="000000"/>
            </w:tcBorders>
          </w:tcPr>
          <w:p w14:paraId="7980C6CD" w14:textId="77777777" w:rsidR="00606124" w:rsidRPr="00B031A0" w:rsidRDefault="00707939" w:rsidP="00707939">
            <w:pPr>
              <w:autoSpaceDE w:val="0"/>
              <w:autoSpaceDN w:val="0"/>
              <w:adjustRightInd w:val="0"/>
              <w:spacing w:before="4" w:after="0" w:line="240" w:lineRule="auto"/>
              <w:ind w:right="-20"/>
              <w:rPr>
                <w:rFonts w:ascii="Arial" w:hAnsi="Arial" w:cs="Arial"/>
                <w:sz w:val="20"/>
                <w:szCs w:val="20"/>
              </w:rPr>
            </w:pPr>
            <w:r w:rsidRPr="00B031A0">
              <w:rPr>
                <w:rFonts w:ascii="Arial" w:hAnsi="Arial" w:cs="Arial"/>
                <w:sz w:val="20"/>
                <w:szCs w:val="20"/>
              </w:rPr>
              <w:t xml:space="preserve">21 CFR 50, </w:t>
            </w:r>
          </w:p>
          <w:p w14:paraId="02D7873A" w14:textId="77777777" w:rsidR="00606124" w:rsidRPr="00B031A0" w:rsidRDefault="00606124" w:rsidP="00606124">
            <w:pPr>
              <w:autoSpaceDE w:val="0"/>
              <w:autoSpaceDN w:val="0"/>
              <w:adjustRightInd w:val="0"/>
              <w:spacing w:after="0" w:line="240" w:lineRule="auto"/>
              <w:rPr>
                <w:rFonts w:ascii="Arial" w:hAnsi="Arial" w:cs="Arial"/>
                <w:sz w:val="20"/>
                <w:szCs w:val="20"/>
              </w:rPr>
            </w:pPr>
            <w:r w:rsidRPr="00B031A0">
              <w:rPr>
                <w:rFonts w:ascii="Arial" w:hAnsi="Arial" w:cs="Arial"/>
                <w:sz w:val="20"/>
                <w:szCs w:val="20"/>
              </w:rPr>
              <w:t>21 CFR 54 Financial Disclosure by clinical investigators</w:t>
            </w:r>
          </w:p>
          <w:p w14:paraId="116C1AD9" w14:textId="2F52FA2D" w:rsidR="00707939" w:rsidRPr="00B031A0" w:rsidRDefault="00707939" w:rsidP="00707939">
            <w:pPr>
              <w:autoSpaceDE w:val="0"/>
              <w:autoSpaceDN w:val="0"/>
              <w:adjustRightInd w:val="0"/>
              <w:spacing w:before="4" w:after="0" w:line="240" w:lineRule="auto"/>
              <w:ind w:right="-20"/>
              <w:rPr>
                <w:rFonts w:ascii="Arial" w:hAnsi="Arial" w:cs="Arial"/>
                <w:sz w:val="20"/>
                <w:szCs w:val="20"/>
              </w:rPr>
            </w:pPr>
            <w:r w:rsidRPr="00B031A0">
              <w:rPr>
                <w:rFonts w:ascii="Arial" w:hAnsi="Arial" w:cs="Arial"/>
                <w:sz w:val="20"/>
                <w:szCs w:val="20"/>
              </w:rPr>
              <w:t>56, 312, 314, 600, 601, 812 and 814; ICH GCP 1.55; ICH</w:t>
            </w:r>
          </w:p>
          <w:p w14:paraId="116C1ADA" w14:textId="77777777" w:rsidR="00F74A19" w:rsidRPr="00237202" w:rsidRDefault="00707939" w:rsidP="004B5143">
            <w:pPr>
              <w:autoSpaceDE w:val="0"/>
              <w:autoSpaceDN w:val="0"/>
              <w:adjustRightInd w:val="0"/>
              <w:spacing w:before="4" w:after="0" w:line="240" w:lineRule="auto"/>
              <w:ind w:right="-20"/>
              <w:rPr>
                <w:rFonts w:ascii="Arial" w:hAnsi="Arial" w:cs="Arial"/>
                <w:sz w:val="20"/>
                <w:szCs w:val="20"/>
              </w:rPr>
            </w:pPr>
            <w:r w:rsidRPr="00B031A0">
              <w:rPr>
                <w:rFonts w:ascii="Arial" w:hAnsi="Arial" w:cs="Arial"/>
                <w:sz w:val="20"/>
                <w:szCs w:val="20"/>
              </w:rPr>
              <w:t>GCP 2.13</w:t>
            </w:r>
          </w:p>
        </w:tc>
      </w:tr>
      <w:tr w:rsidR="00F74A19" w:rsidRPr="001A559D" w14:paraId="116C1ADE" w14:textId="77777777" w:rsidTr="002D7D2A">
        <w:trPr>
          <w:trHeight w:hRule="exact" w:val="235"/>
        </w:trPr>
        <w:tc>
          <w:tcPr>
            <w:tcW w:w="2464" w:type="dxa"/>
            <w:tcBorders>
              <w:top w:val="single" w:sz="4" w:space="0" w:color="000000"/>
              <w:left w:val="single" w:sz="4" w:space="0" w:color="000000"/>
              <w:bottom w:val="single" w:sz="4" w:space="0" w:color="000000"/>
              <w:right w:val="single" w:sz="4" w:space="0" w:color="000000"/>
            </w:tcBorders>
            <w:vAlign w:val="bottom"/>
          </w:tcPr>
          <w:p w14:paraId="116C1ADC" w14:textId="77777777" w:rsidR="00F74A19" w:rsidRPr="001A559D" w:rsidRDefault="00F74A19" w:rsidP="00027ECA">
            <w:pPr>
              <w:autoSpaceDE w:val="0"/>
              <w:autoSpaceDN w:val="0"/>
              <w:adjustRightInd w:val="0"/>
              <w:spacing w:after="0" w:line="240" w:lineRule="auto"/>
              <w:rPr>
                <w:rFonts w:ascii="Arial" w:hAnsi="Arial" w:cs="Arial"/>
              </w:rPr>
            </w:pPr>
          </w:p>
        </w:tc>
        <w:tc>
          <w:tcPr>
            <w:tcW w:w="7300" w:type="dxa"/>
            <w:tcBorders>
              <w:top w:val="single" w:sz="4" w:space="0" w:color="000000"/>
              <w:left w:val="single" w:sz="4" w:space="0" w:color="000000"/>
              <w:bottom w:val="single" w:sz="4" w:space="0" w:color="000000"/>
              <w:right w:val="single" w:sz="4" w:space="0" w:color="000000"/>
            </w:tcBorders>
          </w:tcPr>
          <w:p w14:paraId="116C1ADD" w14:textId="77777777" w:rsidR="00F74A19" w:rsidRPr="001A559D" w:rsidRDefault="00F74A19" w:rsidP="00362E2F">
            <w:pPr>
              <w:autoSpaceDE w:val="0"/>
              <w:autoSpaceDN w:val="0"/>
              <w:adjustRightInd w:val="0"/>
              <w:spacing w:after="0" w:line="240" w:lineRule="auto"/>
              <w:rPr>
                <w:rFonts w:ascii="Arial" w:hAnsi="Arial" w:cs="Arial"/>
              </w:rPr>
            </w:pPr>
          </w:p>
        </w:tc>
      </w:tr>
      <w:tr w:rsidR="00F74A19" w:rsidRPr="004A4C11" w14:paraId="116C1AE1" w14:textId="77777777" w:rsidTr="002D7D2A">
        <w:trPr>
          <w:trHeight w:hRule="exact" w:val="235"/>
        </w:trPr>
        <w:tc>
          <w:tcPr>
            <w:tcW w:w="2464" w:type="dxa"/>
            <w:tcBorders>
              <w:top w:val="single" w:sz="4" w:space="0" w:color="000000"/>
              <w:left w:val="single" w:sz="4" w:space="0" w:color="000000"/>
              <w:bottom w:val="single" w:sz="4" w:space="0" w:color="000000"/>
              <w:right w:val="single" w:sz="4" w:space="0" w:color="000000"/>
            </w:tcBorders>
            <w:vAlign w:val="bottom"/>
          </w:tcPr>
          <w:p w14:paraId="116C1ADF" w14:textId="77777777" w:rsidR="00F74A19" w:rsidRPr="001A559D" w:rsidRDefault="00F74A19" w:rsidP="00027ECA">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00881162">
              <w:rPr>
                <w:rFonts w:ascii="Arial" w:hAnsi="Arial" w:cs="Arial"/>
                <w:b/>
                <w:bCs/>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300" w:type="dxa"/>
            <w:tcBorders>
              <w:top w:val="single" w:sz="4" w:space="0" w:color="000000"/>
              <w:left w:val="single" w:sz="4" w:space="0" w:color="000000"/>
              <w:bottom w:val="single" w:sz="4" w:space="0" w:color="000000"/>
              <w:right w:val="single" w:sz="4" w:space="0" w:color="000000"/>
            </w:tcBorders>
          </w:tcPr>
          <w:p w14:paraId="116C1AE0" w14:textId="77777777" w:rsidR="00F74A19" w:rsidRPr="004A4C11" w:rsidRDefault="00F74A19" w:rsidP="00362E2F">
            <w:pPr>
              <w:autoSpaceDE w:val="0"/>
              <w:autoSpaceDN w:val="0"/>
              <w:adjustRightInd w:val="0"/>
              <w:spacing w:before="4" w:after="0" w:line="240" w:lineRule="auto"/>
              <w:ind w:right="-20"/>
              <w:rPr>
                <w:rFonts w:ascii="Arial" w:hAnsi="Arial" w:cs="Arial"/>
                <w:sz w:val="20"/>
                <w:szCs w:val="20"/>
              </w:rPr>
            </w:pPr>
          </w:p>
        </w:tc>
      </w:tr>
      <w:tr w:rsidR="00F74A19" w:rsidRPr="001A559D" w14:paraId="116C1AE4" w14:textId="77777777" w:rsidTr="002D7D2A">
        <w:trPr>
          <w:trHeight w:hRule="exact" w:val="235"/>
        </w:trPr>
        <w:tc>
          <w:tcPr>
            <w:tcW w:w="2464" w:type="dxa"/>
            <w:tcBorders>
              <w:top w:val="single" w:sz="4" w:space="0" w:color="000000"/>
              <w:left w:val="single" w:sz="4" w:space="0" w:color="000000"/>
              <w:bottom w:val="single" w:sz="4" w:space="0" w:color="000000"/>
              <w:right w:val="single" w:sz="4" w:space="0" w:color="000000"/>
            </w:tcBorders>
            <w:vAlign w:val="bottom"/>
          </w:tcPr>
          <w:p w14:paraId="116C1AE2" w14:textId="77777777" w:rsidR="00F74A19" w:rsidRPr="001A559D" w:rsidRDefault="00F74A19" w:rsidP="00027ECA">
            <w:pPr>
              <w:autoSpaceDE w:val="0"/>
              <w:autoSpaceDN w:val="0"/>
              <w:adjustRightInd w:val="0"/>
              <w:spacing w:after="0" w:line="240" w:lineRule="auto"/>
              <w:rPr>
                <w:rFonts w:ascii="Arial" w:hAnsi="Arial" w:cs="Arial"/>
              </w:rPr>
            </w:pPr>
          </w:p>
        </w:tc>
        <w:tc>
          <w:tcPr>
            <w:tcW w:w="7300" w:type="dxa"/>
            <w:tcBorders>
              <w:top w:val="single" w:sz="4" w:space="0" w:color="000000"/>
              <w:left w:val="single" w:sz="4" w:space="0" w:color="000000"/>
              <w:bottom w:val="single" w:sz="4" w:space="0" w:color="000000"/>
              <w:right w:val="single" w:sz="4" w:space="0" w:color="000000"/>
            </w:tcBorders>
          </w:tcPr>
          <w:p w14:paraId="116C1AE3" w14:textId="77777777" w:rsidR="00F74A19" w:rsidRPr="001A559D" w:rsidRDefault="00F74A19" w:rsidP="00362E2F">
            <w:pPr>
              <w:autoSpaceDE w:val="0"/>
              <w:autoSpaceDN w:val="0"/>
              <w:adjustRightInd w:val="0"/>
              <w:spacing w:after="0" w:line="240" w:lineRule="auto"/>
              <w:rPr>
                <w:rFonts w:ascii="Arial" w:hAnsi="Arial" w:cs="Arial"/>
              </w:rPr>
            </w:pPr>
          </w:p>
        </w:tc>
      </w:tr>
      <w:tr w:rsidR="00F74A19" w:rsidRPr="00FA4044" w14:paraId="116C1AE7" w14:textId="77777777" w:rsidTr="002D7D2A">
        <w:trPr>
          <w:trHeight w:hRule="exact" w:val="344"/>
        </w:trPr>
        <w:tc>
          <w:tcPr>
            <w:tcW w:w="2464" w:type="dxa"/>
            <w:tcBorders>
              <w:top w:val="single" w:sz="4" w:space="0" w:color="000000"/>
              <w:left w:val="single" w:sz="4" w:space="0" w:color="000000"/>
              <w:bottom w:val="single" w:sz="4" w:space="0" w:color="000000"/>
              <w:right w:val="single" w:sz="4" w:space="0" w:color="000000"/>
            </w:tcBorders>
            <w:vAlign w:val="bottom"/>
          </w:tcPr>
          <w:p w14:paraId="116C1AE5" w14:textId="77777777" w:rsidR="00F74A19" w:rsidRPr="001A559D" w:rsidRDefault="00F74A19" w:rsidP="00027ECA">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300" w:type="dxa"/>
            <w:tcBorders>
              <w:top w:val="single" w:sz="4" w:space="0" w:color="000000"/>
              <w:left w:val="single" w:sz="4" w:space="0" w:color="000000"/>
              <w:bottom w:val="single" w:sz="4" w:space="0" w:color="000000"/>
              <w:right w:val="single" w:sz="4" w:space="0" w:color="000000"/>
            </w:tcBorders>
          </w:tcPr>
          <w:p w14:paraId="116C1AE6" w14:textId="79F80A7D" w:rsidR="00F74A19" w:rsidRPr="00FA4044" w:rsidRDefault="00F74A19" w:rsidP="00362E2F">
            <w:pPr>
              <w:autoSpaceDE w:val="0"/>
              <w:autoSpaceDN w:val="0"/>
              <w:adjustRightInd w:val="0"/>
              <w:spacing w:before="4" w:after="0" w:line="240" w:lineRule="auto"/>
              <w:ind w:right="-20"/>
              <w:rPr>
                <w:rFonts w:ascii="Arial" w:hAnsi="Arial" w:cs="Arial"/>
                <w:sz w:val="20"/>
                <w:szCs w:val="20"/>
              </w:rPr>
            </w:pPr>
          </w:p>
        </w:tc>
      </w:tr>
      <w:tr w:rsidR="00F74A19" w:rsidRPr="001A559D" w14:paraId="116C1AEA" w14:textId="77777777" w:rsidTr="002D7D2A">
        <w:trPr>
          <w:trHeight w:hRule="exact" w:val="235"/>
        </w:trPr>
        <w:tc>
          <w:tcPr>
            <w:tcW w:w="2464" w:type="dxa"/>
            <w:tcBorders>
              <w:top w:val="single" w:sz="4" w:space="0" w:color="000000"/>
              <w:left w:val="single" w:sz="4" w:space="0" w:color="000000"/>
              <w:bottom w:val="single" w:sz="4" w:space="0" w:color="000000"/>
              <w:right w:val="single" w:sz="4" w:space="0" w:color="000000"/>
            </w:tcBorders>
            <w:vAlign w:val="bottom"/>
          </w:tcPr>
          <w:p w14:paraId="116C1AE8" w14:textId="77777777" w:rsidR="00F74A19" w:rsidRPr="001A559D" w:rsidRDefault="00F74A19" w:rsidP="00027ECA">
            <w:pPr>
              <w:autoSpaceDE w:val="0"/>
              <w:autoSpaceDN w:val="0"/>
              <w:adjustRightInd w:val="0"/>
              <w:spacing w:after="0" w:line="240" w:lineRule="auto"/>
              <w:rPr>
                <w:rFonts w:ascii="Arial" w:hAnsi="Arial" w:cs="Arial"/>
              </w:rPr>
            </w:pPr>
          </w:p>
        </w:tc>
        <w:tc>
          <w:tcPr>
            <w:tcW w:w="7300" w:type="dxa"/>
            <w:tcBorders>
              <w:top w:val="single" w:sz="4" w:space="0" w:color="000000"/>
              <w:left w:val="single" w:sz="4" w:space="0" w:color="000000"/>
              <w:bottom w:val="single" w:sz="4" w:space="0" w:color="000000"/>
              <w:right w:val="single" w:sz="4" w:space="0" w:color="000000"/>
            </w:tcBorders>
          </w:tcPr>
          <w:p w14:paraId="116C1AE9" w14:textId="77777777" w:rsidR="00F74A19" w:rsidRPr="001A559D" w:rsidRDefault="00F74A19" w:rsidP="00362E2F">
            <w:pPr>
              <w:autoSpaceDE w:val="0"/>
              <w:autoSpaceDN w:val="0"/>
              <w:adjustRightInd w:val="0"/>
              <w:spacing w:after="0" w:line="240" w:lineRule="auto"/>
              <w:rPr>
                <w:rFonts w:ascii="Arial" w:hAnsi="Arial" w:cs="Arial"/>
              </w:rPr>
            </w:pPr>
          </w:p>
        </w:tc>
      </w:tr>
      <w:tr w:rsidR="00F74A19" w:rsidRPr="001A559D" w14:paraId="116C1AEC" w14:textId="77777777" w:rsidTr="002D7D2A">
        <w:trPr>
          <w:trHeight w:hRule="exact" w:val="317"/>
        </w:trPr>
        <w:tc>
          <w:tcPr>
            <w:tcW w:w="9764" w:type="dxa"/>
            <w:gridSpan w:val="2"/>
            <w:tcBorders>
              <w:top w:val="single" w:sz="4" w:space="0" w:color="000000"/>
              <w:left w:val="single" w:sz="4" w:space="0" w:color="000000"/>
              <w:bottom w:val="single" w:sz="4" w:space="0" w:color="000000"/>
              <w:right w:val="single" w:sz="4" w:space="0" w:color="000000"/>
            </w:tcBorders>
            <w:vAlign w:val="bottom"/>
          </w:tcPr>
          <w:p w14:paraId="116C1AEB" w14:textId="77777777" w:rsidR="00F74A19" w:rsidRPr="001A559D" w:rsidRDefault="00F74A19" w:rsidP="00027ECA">
            <w:pPr>
              <w:autoSpaceDE w:val="0"/>
              <w:autoSpaceDN w:val="0"/>
              <w:adjustRightInd w:val="0"/>
              <w:spacing w:before="4" w:after="0" w:line="240" w:lineRule="auto"/>
              <w:ind w:right="-20"/>
              <w:rPr>
                <w:rFonts w:ascii="Arial" w:hAnsi="Arial" w:cs="Arial"/>
              </w:rPr>
            </w:pPr>
            <w:r>
              <w:rPr>
                <w:rFonts w:ascii="Arial" w:hAnsi="Arial" w:cs="Arial"/>
                <w:b/>
                <w:bCs/>
                <w:w w:val="103"/>
              </w:rPr>
              <w:t>REVISION HISTORY</w:t>
            </w:r>
            <w:r w:rsidRPr="001A559D">
              <w:rPr>
                <w:rFonts w:ascii="Arial" w:hAnsi="Arial" w:cs="Arial"/>
                <w:b/>
                <w:bCs/>
                <w:w w:val="103"/>
              </w:rPr>
              <w:t>:</w:t>
            </w:r>
            <w:r>
              <w:rPr>
                <w:rFonts w:ascii="Arial" w:hAnsi="Arial" w:cs="Arial"/>
                <w:b/>
                <w:bCs/>
                <w:w w:val="103"/>
              </w:rPr>
              <w:t xml:space="preserve"> </w:t>
            </w:r>
            <w:r w:rsidRPr="00F41C4C">
              <w:rPr>
                <w:rFonts w:ascii="Arial" w:hAnsi="Arial" w:cs="Arial"/>
                <w:bCs/>
                <w:w w:val="103"/>
                <w:sz w:val="20"/>
                <w:szCs w:val="20"/>
              </w:rPr>
              <w:t>Keep a running history of all revision dates</w:t>
            </w:r>
          </w:p>
        </w:tc>
      </w:tr>
      <w:tr w:rsidR="00F74A19" w14:paraId="116C1AEE" w14:textId="77777777" w:rsidTr="002D7D2A">
        <w:trPr>
          <w:trHeight w:hRule="exact" w:val="282"/>
        </w:trPr>
        <w:tc>
          <w:tcPr>
            <w:tcW w:w="9764" w:type="dxa"/>
            <w:gridSpan w:val="2"/>
            <w:tcBorders>
              <w:top w:val="single" w:sz="4" w:space="0" w:color="000000"/>
              <w:left w:val="single" w:sz="4" w:space="0" w:color="000000"/>
              <w:bottom w:val="single" w:sz="4" w:space="0" w:color="000000"/>
              <w:right w:val="single" w:sz="4" w:space="0" w:color="000000"/>
            </w:tcBorders>
            <w:vAlign w:val="bottom"/>
          </w:tcPr>
          <w:p w14:paraId="116C1AED" w14:textId="77777777" w:rsidR="00F74A19" w:rsidRDefault="00F74A19" w:rsidP="00027ECA">
            <w:pPr>
              <w:autoSpaceDE w:val="0"/>
              <w:autoSpaceDN w:val="0"/>
              <w:adjustRightInd w:val="0"/>
              <w:spacing w:before="4" w:after="0" w:line="240" w:lineRule="auto"/>
              <w:ind w:right="-20"/>
              <w:rPr>
                <w:rFonts w:ascii="Arial" w:hAnsi="Arial" w:cs="Arial"/>
                <w:b/>
                <w:bCs/>
                <w:w w:val="103"/>
              </w:rPr>
            </w:pPr>
          </w:p>
        </w:tc>
      </w:tr>
      <w:tr w:rsidR="00F74A19" w:rsidRPr="001A559D" w14:paraId="116C1B08" w14:textId="77777777" w:rsidTr="002D7D2A">
        <w:trPr>
          <w:trHeight w:hRule="exact" w:val="1315"/>
        </w:trPr>
        <w:tc>
          <w:tcPr>
            <w:tcW w:w="9764" w:type="dxa"/>
            <w:gridSpan w:val="2"/>
            <w:tcBorders>
              <w:top w:val="single" w:sz="4" w:space="0" w:color="000000"/>
              <w:left w:val="single" w:sz="4" w:space="0" w:color="000000"/>
              <w:bottom w:val="single" w:sz="4" w:space="0" w:color="000000"/>
              <w:right w:val="single" w:sz="4" w:space="0" w:color="000000"/>
            </w:tcBorders>
            <w:vAlign w:val="bottom"/>
          </w:tcPr>
          <w:tbl>
            <w:tblPr>
              <w:tblStyle w:val="TableGrid"/>
              <w:tblW w:w="10568" w:type="dxa"/>
              <w:tblInd w:w="2" w:type="dxa"/>
              <w:tblLayout w:type="fixed"/>
              <w:tblLook w:val="04A0" w:firstRow="1" w:lastRow="0" w:firstColumn="1" w:lastColumn="0" w:noHBand="0" w:noVBand="1"/>
            </w:tblPr>
            <w:tblGrid>
              <w:gridCol w:w="3522"/>
              <w:gridCol w:w="3523"/>
              <w:gridCol w:w="3523"/>
            </w:tblGrid>
            <w:tr w:rsidR="00F74A19" w14:paraId="116C1AF2" w14:textId="77777777" w:rsidTr="002D7D2A">
              <w:trPr>
                <w:trHeight w:val="338"/>
              </w:trPr>
              <w:tc>
                <w:tcPr>
                  <w:tcW w:w="3522" w:type="dxa"/>
                </w:tcPr>
                <w:p w14:paraId="116C1AEF" w14:textId="77777777" w:rsidR="00F74A19" w:rsidRDefault="00F74A19" w:rsidP="00027ECA">
                  <w:pPr>
                    <w:autoSpaceDE w:val="0"/>
                    <w:autoSpaceDN w:val="0"/>
                    <w:adjustRightInd w:val="0"/>
                    <w:spacing w:before="4"/>
                    <w:ind w:left="-113" w:right="-20"/>
                    <w:rPr>
                      <w:rFonts w:ascii="Arial" w:hAnsi="Arial" w:cs="Arial"/>
                      <w:b/>
                      <w:bCs/>
                      <w:spacing w:val="2"/>
                      <w:position w:val="-12"/>
                    </w:rPr>
                  </w:pPr>
                  <w:r>
                    <w:rPr>
                      <w:rFonts w:ascii="Arial" w:hAnsi="Arial" w:cs="Arial"/>
                      <w:b/>
                      <w:bCs/>
                      <w:spacing w:val="2"/>
                      <w:position w:val="-12"/>
                    </w:rPr>
                    <w:t>Approval Date</w:t>
                  </w:r>
                </w:p>
              </w:tc>
              <w:tc>
                <w:tcPr>
                  <w:tcW w:w="3523" w:type="dxa"/>
                </w:tcPr>
                <w:p w14:paraId="116C1AF0" w14:textId="77777777" w:rsidR="00F74A19" w:rsidRDefault="00F74A19" w:rsidP="00027ECA">
                  <w:pPr>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Effective Date</w:t>
                  </w:r>
                </w:p>
              </w:tc>
              <w:tc>
                <w:tcPr>
                  <w:tcW w:w="3523" w:type="dxa"/>
                </w:tcPr>
                <w:p w14:paraId="116C1AF1" w14:textId="77777777" w:rsidR="00F74A19" w:rsidRDefault="00F74A19" w:rsidP="00027ECA">
                  <w:pPr>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Review/Revision Date</w:t>
                  </w:r>
                </w:p>
              </w:tc>
            </w:tr>
            <w:tr w:rsidR="00F74A19" w14:paraId="116C1AF6" w14:textId="77777777" w:rsidTr="002D7D2A">
              <w:trPr>
                <w:trHeight w:val="338"/>
              </w:trPr>
              <w:tc>
                <w:tcPr>
                  <w:tcW w:w="3522" w:type="dxa"/>
                </w:tcPr>
                <w:p w14:paraId="116C1AF3" w14:textId="793B5869" w:rsidR="00F74A19" w:rsidRDefault="00F74A19" w:rsidP="00027ECA">
                  <w:pPr>
                    <w:autoSpaceDE w:val="0"/>
                    <w:autoSpaceDN w:val="0"/>
                    <w:adjustRightInd w:val="0"/>
                    <w:spacing w:before="4"/>
                    <w:ind w:right="-20"/>
                    <w:rPr>
                      <w:rFonts w:ascii="Arial" w:hAnsi="Arial" w:cs="Arial"/>
                      <w:b/>
                      <w:bCs/>
                      <w:spacing w:val="2"/>
                      <w:position w:val="-12"/>
                    </w:rPr>
                  </w:pPr>
                </w:p>
              </w:tc>
              <w:tc>
                <w:tcPr>
                  <w:tcW w:w="3523" w:type="dxa"/>
                </w:tcPr>
                <w:p w14:paraId="116C1AF4" w14:textId="74BB9FF7" w:rsidR="00F74A19" w:rsidRDefault="005169E8" w:rsidP="00027ECA">
                  <w:pPr>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01/29/2017</w:t>
                  </w:r>
                </w:p>
              </w:tc>
              <w:tc>
                <w:tcPr>
                  <w:tcW w:w="3523" w:type="dxa"/>
                </w:tcPr>
                <w:p w14:paraId="116C1AF5" w14:textId="3DF99FFC" w:rsidR="00F74A19" w:rsidRDefault="00F74A19" w:rsidP="00027ECA">
                  <w:pPr>
                    <w:autoSpaceDE w:val="0"/>
                    <w:autoSpaceDN w:val="0"/>
                    <w:adjustRightInd w:val="0"/>
                    <w:spacing w:before="4"/>
                    <w:ind w:right="-20"/>
                    <w:rPr>
                      <w:rFonts w:ascii="Arial" w:hAnsi="Arial" w:cs="Arial"/>
                      <w:b/>
                      <w:bCs/>
                      <w:spacing w:val="2"/>
                      <w:position w:val="-12"/>
                    </w:rPr>
                  </w:pPr>
                </w:p>
              </w:tc>
            </w:tr>
            <w:tr w:rsidR="00F74A19" w14:paraId="116C1AFA" w14:textId="77777777" w:rsidTr="002D7D2A">
              <w:trPr>
                <w:trHeight w:val="318"/>
              </w:trPr>
              <w:tc>
                <w:tcPr>
                  <w:tcW w:w="3522" w:type="dxa"/>
                </w:tcPr>
                <w:p w14:paraId="116C1AF7" w14:textId="77777777" w:rsidR="00F74A19" w:rsidRDefault="00F74A19" w:rsidP="00027ECA">
                  <w:pPr>
                    <w:autoSpaceDE w:val="0"/>
                    <w:autoSpaceDN w:val="0"/>
                    <w:adjustRightInd w:val="0"/>
                    <w:spacing w:before="4"/>
                    <w:ind w:right="-20"/>
                    <w:rPr>
                      <w:rFonts w:ascii="Arial" w:hAnsi="Arial" w:cs="Arial"/>
                      <w:b/>
                      <w:bCs/>
                      <w:spacing w:val="2"/>
                      <w:position w:val="-12"/>
                    </w:rPr>
                  </w:pPr>
                </w:p>
              </w:tc>
              <w:tc>
                <w:tcPr>
                  <w:tcW w:w="3523" w:type="dxa"/>
                </w:tcPr>
                <w:p w14:paraId="116C1AF8" w14:textId="77777777" w:rsidR="00F74A19" w:rsidRDefault="00F74A19" w:rsidP="00027ECA">
                  <w:pPr>
                    <w:autoSpaceDE w:val="0"/>
                    <w:autoSpaceDN w:val="0"/>
                    <w:adjustRightInd w:val="0"/>
                    <w:spacing w:before="4"/>
                    <w:ind w:right="-20"/>
                    <w:rPr>
                      <w:rFonts w:ascii="Arial" w:hAnsi="Arial" w:cs="Arial"/>
                      <w:b/>
                      <w:bCs/>
                      <w:spacing w:val="2"/>
                      <w:position w:val="-12"/>
                    </w:rPr>
                  </w:pPr>
                </w:p>
              </w:tc>
              <w:tc>
                <w:tcPr>
                  <w:tcW w:w="3523" w:type="dxa"/>
                </w:tcPr>
                <w:p w14:paraId="116C1AF9" w14:textId="77777777" w:rsidR="00F74A19" w:rsidRDefault="00F74A19" w:rsidP="00027ECA">
                  <w:pPr>
                    <w:autoSpaceDE w:val="0"/>
                    <w:autoSpaceDN w:val="0"/>
                    <w:adjustRightInd w:val="0"/>
                    <w:spacing w:before="4"/>
                    <w:ind w:right="-20"/>
                    <w:rPr>
                      <w:rFonts w:ascii="Arial" w:hAnsi="Arial" w:cs="Arial"/>
                      <w:b/>
                      <w:bCs/>
                      <w:spacing w:val="2"/>
                      <w:position w:val="-12"/>
                    </w:rPr>
                  </w:pPr>
                </w:p>
              </w:tc>
            </w:tr>
            <w:tr w:rsidR="00F74A19" w14:paraId="116C1AFE" w14:textId="77777777" w:rsidTr="002D7D2A">
              <w:trPr>
                <w:trHeight w:val="357"/>
              </w:trPr>
              <w:tc>
                <w:tcPr>
                  <w:tcW w:w="3522" w:type="dxa"/>
                </w:tcPr>
                <w:p w14:paraId="116C1AFB" w14:textId="77777777" w:rsidR="00F74A19" w:rsidRDefault="00F74A19" w:rsidP="00027ECA">
                  <w:pPr>
                    <w:autoSpaceDE w:val="0"/>
                    <w:autoSpaceDN w:val="0"/>
                    <w:adjustRightInd w:val="0"/>
                    <w:spacing w:before="4"/>
                    <w:ind w:right="-20"/>
                    <w:rPr>
                      <w:rFonts w:ascii="Arial" w:hAnsi="Arial" w:cs="Arial"/>
                      <w:b/>
                      <w:bCs/>
                      <w:spacing w:val="2"/>
                      <w:position w:val="-12"/>
                    </w:rPr>
                  </w:pPr>
                </w:p>
              </w:tc>
              <w:tc>
                <w:tcPr>
                  <w:tcW w:w="3523" w:type="dxa"/>
                </w:tcPr>
                <w:p w14:paraId="116C1AFC" w14:textId="77777777" w:rsidR="00F74A19" w:rsidRDefault="00F74A19" w:rsidP="00027ECA">
                  <w:pPr>
                    <w:autoSpaceDE w:val="0"/>
                    <w:autoSpaceDN w:val="0"/>
                    <w:adjustRightInd w:val="0"/>
                    <w:spacing w:before="4"/>
                    <w:ind w:right="-20"/>
                    <w:rPr>
                      <w:rFonts w:ascii="Arial" w:hAnsi="Arial" w:cs="Arial"/>
                      <w:b/>
                      <w:bCs/>
                      <w:spacing w:val="2"/>
                      <w:position w:val="-12"/>
                    </w:rPr>
                  </w:pPr>
                </w:p>
              </w:tc>
              <w:tc>
                <w:tcPr>
                  <w:tcW w:w="3523" w:type="dxa"/>
                </w:tcPr>
                <w:p w14:paraId="116C1AFD" w14:textId="77777777" w:rsidR="00F74A19" w:rsidRDefault="00F74A19" w:rsidP="00027ECA">
                  <w:pPr>
                    <w:autoSpaceDE w:val="0"/>
                    <w:autoSpaceDN w:val="0"/>
                    <w:adjustRightInd w:val="0"/>
                    <w:spacing w:before="4"/>
                    <w:ind w:right="-20"/>
                    <w:rPr>
                      <w:rFonts w:ascii="Arial" w:hAnsi="Arial" w:cs="Arial"/>
                      <w:b/>
                      <w:bCs/>
                      <w:spacing w:val="2"/>
                      <w:position w:val="-12"/>
                    </w:rPr>
                  </w:pPr>
                </w:p>
              </w:tc>
            </w:tr>
          </w:tbl>
          <w:p w14:paraId="116C1AFF"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0"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1"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2"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3"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4" w14:textId="77777777" w:rsidR="00F74A19" w:rsidRPr="001A559D" w:rsidRDefault="00F74A19" w:rsidP="00027ECA">
            <w:pPr>
              <w:autoSpaceDE w:val="0"/>
              <w:autoSpaceDN w:val="0"/>
              <w:adjustRightInd w:val="0"/>
              <w:spacing w:before="4" w:after="0" w:line="240" w:lineRule="auto"/>
              <w:ind w:right="-20"/>
              <w:rPr>
                <w:rFonts w:ascii="Arial" w:hAnsi="Arial" w:cs="Arial"/>
              </w:rPr>
            </w:pPr>
          </w:p>
          <w:p w14:paraId="116C1B05" w14:textId="77777777" w:rsidR="00F74A19" w:rsidRDefault="00F74A19" w:rsidP="00027ECA">
            <w:pPr>
              <w:autoSpaceDE w:val="0"/>
              <w:autoSpaceDN w:val="0"/>
              <w:adjustRightInd w:val="0"/>
              <w:spacing w:after="0" w:line="240" w:lineRule="auto"/>
              <w:ind w:right="-20"/>
              <w:rPr>
                <w:rFonts w:ascii="Arial" w:hAnsi="Arial" w:cs="Arial"/>
                <w:position w:val="1"/>
              </w:rPr>
            </w:pPr>
          </w:p>
          <w:p w14:paraId="116C1B06" w14:textId="77777777" w:rsidR="00F74A19" w:rsidRDefault="00F74A19" w:rsidP="00027ECA">
            <w:pPr>
              <w:autoSpaceDE w:val="0"/>
              <w:autoSpaceDN w:val="0"/>
              <w:adjustRightInd w:val="0"/>
              <w:spacing w:after="0" w:line="240" w:lineRule="auto"/>
              <w:ind w:right="-20"/>
              <w:rPr>
                <w:rFonts w:ascii="Arial" w:hAnsi="Arial" w:cs="Arial"/>
                <w:position w:val="1"/>
              </w:rPr>
            </w:pPr>
          </w:p>
          <w:p w14:paraId="116C1B07" w14:textId="77777777" w:rsidR="00F74A19" w:rsidRPr="001A559D" w:rsidRDefault="00F74A19" w:rsidP="00027ECA">
            <w:pPr>
              <w:autoSpaceDE w:val="0"/>
              <w:autoSpaceDN w:val="0"/>
              <w:adjustRightInd w:val="0"/>
              <w:spacing w:after="0" w:line="240" w:lineRule="auto"/>
              <w:ind w:right="-20"/>
              <w:rPr>
                <w:rFonts w:ascii="Arial" w:hAnsi="Arial" w:cs="Arial"/>
              </w:rPr>
            </w:pPr>
          </w:p>
        </w:tc>
      </w:tr>
      <w:tr w:rsidR="00F74A19" w:rsidRPr="001A559D" w14:paraId="116C1B0E" w14:textId="77777777" w:rsidTr="002D7D2A">
        <w:trPr>
          <w:trHeight w:hRule="exact" w:val="1201"/>
        </w:trPr>
        <w:tc>
          <w:tcPr>
            <w:tcW w:w="9764" w:type="dxa"/>
            <w:gridSpan w:val="2"/>
            <w:tcBorders>
              <w:top w:val="single" w:sz="4" w:space="0" w:color="000000"/>
              <w:left w:val="single" w:sz="4" w:space="0" w:color="000000"/>
              <w:bottom w:val="single" w:sz="4" w:space="0" w:color="000000"/>
              <w:right w:val="single" w:sz="4" w:space="0" w:color="000000"/>
            </w:tcBorders>
          </w:tcPr>
          <w:p w14:paraId="116C1B09" w14:textId="77777777" w:rsidR="00F74A19" w:rsidRDefault="00F74A19" w:rsidP="00362E2F">
            <w:pPr>
              <w:autoSpaceDE w:val="0"/>
              <w:autoSpaceDN w:val="0"/>
              <w:adjustRightInd w:val="0"/>
              <w:spacing w:before="4" w:after="0" w:line="253" w:lineRule="auto"/>
              <w:ind w:right="3064"/>
              <w:rPr>
                <w:rFonts w:ascii="Arial" w:hAnsi="Arial" w:cs="Arial"/>
                <w:b/>
                <w:spacing w:val="2"/>
              </w:rPr>
            </w:pPr>
          </w:p>
          <w:p w14:paraId="116C1B0D" w14:textId="77777777" w:rsidR="00F74A19" w:rsidRPr="001A559D" w:rsidRDefault="00F74A19" w:rsidP="002D7D2A">
            <w:pPr>
              <w:autoSpaceDE w:val="0"/>
              <w:autoSpaceDN w:val="0"/>
              <w:adjustRightInd w:val="0"/>
              <w:spacing w:before="4" w:after="0" w:line="253" w:lineRule="auto"/>
              <w:ind w:left="105" w:right="3064"/>
              <w:rPr>
                <w:rFonts w:ascii="Arial" w:hAnsi="Arial" w:cs="Arial"/>
              </w:rPr>
            </w:pPr>
          </w:p>
        </w:tc>
      </w:tr>
    </w:tbl>
    <w:p w14:paraId="116C1B0F" w14:textId="77777777" w:rsidR="00F74A19" w:rsidRDefault="00F74A19" w:rsidP="00EC3C25">
      <w:pPr>
        <w:rPr>
          <w:rFonts w:ascii="Times New Roman" w:hAnsi="Times New Roman" w:cs="Times New Roman"/>
          <w:sz w:val="26"/>
          <w:szCs w:val="26"/>
        </w:rPr>
      </w:pPr>
      <w:bookmarkStart w:id="0" w:name="_GoBack"/>
      <w:bookmarkEnd w:id="0"/>
    </w:p>
    <w:sectPr w:rsidR="00F74A19" w:rsidSect="000611BC">
      <w:head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4C56E" w14:textId="77777777" w:rsidR="00030BF3" w:rsidRDefault="00030BF3" w:rsidP="00235C05">
      <w:pPr>
        <w:spacing w:after="0" w:line="240" w:lineRule="auto"/>
      </w:pPr>
      <w:r>
        <w:separator/>
      </w:r>
    </w:p>
  </w:endnote>
  <w:endnote w:type="continuationSeparator" w:id="0">
    <w:p w14:paraId="0D2463D8" w14:textId="77777777" w:rsidR="00030BF3" w:rsidRDefault="00030BF3"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1C07" w14:textId="77777777" w:rsidR="00030BF3" w:rsidRDefault="00030BF3" w:rsidP="00235C05">
      <w:pPr>
        <w:spacing w:after="0" w:line="240" w:lineRule="auto"/>
      </w:pPr>
      <w:r>
        <w:separator/>
      </w:r>
    </w:p>
  </w:footnote>
  <w:footnote w:type="continuationSeparator" w:id="0">
    <w:p w14:paraId="2A6E0B38" w14:textId="77777777" w:rsidR="00030BF3" w:rsidRDefault="00030BF3"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5220" w14:textId="77777777" w:rsidR="003C77A3" w:rsidRDefault="003C77A3" w:rsidP="00A31773">
    <w:pPr>
      <w:pStyle w:val="Header"/>
      <w:tabs>
        <w:tab w:val="clear" w:pos="4320"/>
        <w:tab w:val="clear" w:pos="8640"/>
        <w:tab w:val="center" w:pos="5490"/>
        <w:tab w:val="right" w:pos="10620"/>
      </w:tabs>
      <w:jc w:val="center"/>
    </w:pPr>
    <w:r>
      <w:ptab w:relativeTo="margin" w:alignment="center" w:leader="none"/>
    </w:r>
  </w:p>
  <w:tbl>
    <w:tblPr>
      <w:tblW w:w="5039" w:type="pct"/>
      <w:tblInd w:w="15" w:type="dxa"/>
      <w:tblLayout w:type="fixed"/>
      <w:tblCellMar>
        <w:left w:w="0" w:type="dxa"/>
        <w:right w:w="0" w:type="dxa"/>
      </w:tblCellMar>
      <w:tblLook w:val="0020" w:firstRow="1" w:lastRow="0" w:firstColumn="0" w:lastColumn="0" w:noHBand="0" w:noVBand="0"/>
    </w:tblPr>
    <w:tblGrid>
      <w:gridCol w:w="1930"/>
      <w:gridCol w:w="3058"/>
      <w:gridCol w:w="2232"/>
      <w:gridCol w:w="2183"/>
    </w:tblGrid>
    <w:tr w:rsidR="003C77A3" w:rsidRPr="00F93A82" w14:paraId="71D61B11" w14:textId="77777777" w:rsidTr="00E20401">
      <w:trPr>
        <w:cantSplit/>
        <w:trHeight w:hRule="exact" w:val="711"/>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587C1C55" w14:textId="77777777" w:rsidR="003C77A3" w:rsidRDefault="003C77A3" w:rsidP="00362E2F">
          <w:pPr>
            <w:autoSpaceDE w:val="0"/>
            <w:autoSpaceDN w:val="0"/>
            <w:adjustRightInd w:val="0"/>
            <w:spacing w:before="4" w:after="0" w:line="240" w:lineRule="auto"/>
            <w:ind w:right="-20"/>
            <w:jc w:val="center"/>
            <w:rPr>
              <w:rFonts w:ascii="Arial" w:hAnsi="Arial" w:cs="Arial"/>
              <w:b/>
              <w:bCs/>
              <w:sz w:val="24"/>
              <w:szCs w:val="24"/>
            </w:rPr>
          </w:pPr>
        </w:p>
        <w:p w14:paraId="2C57D35B" w14:textId="022D9540" w:rsidR="003C77A3" w:rsidRPr="0024352A" w:rsidRDefault="003C77A3" w:rsidP="00362E2F">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002134C9">
            <w:rPr>
              <w:rFonts w:ascii="Arial" w:hAnsi="Arial" w:cs="Arial"/>
              <w:b/>
              <w:bCs/>
              <w:sz w:val="24"/>
              <w:szCs w:val="24"/>
            </w:rPr>
            <w:t xml:space="preserve"> at Kent State University</w:t>
          </w:r>
        </w:p>
        <w:p w14:paraId="405401CE" w14:textId="77777777" w:rsidR="003C77A3" w:rsidRDefault="003C77A3" w:rsidP="00362E2F">
          <w:pPr>
            <w:autoSpaceDE w:val="0"/>
            <w:autoSpaceDN w:val="0"/>
            <w:adjustRightInd w:val="0"/>
            <w:spacing w:before="4" w:after="0" w:line="240" w:lineRule="auto"/>
            <w:ind w:right="-20"/>
            <w:jc w:val="center"/>
            <w:rPr>
              <w:rFonts w:ascii="Arial" w:hAnsi="Arial" w:cs="Arial"/>
              <w:b/>
              <w:bCs/>
            </w:rPr>
          </w:pPr>
        </w:p>
      </w:tc>
    </w:tr>
    <w:tr w:rsidR="003C77A3" w:rsidRPr="00F93A82" w14:paraId="30BE0249" w14:textId="77777777" w:rsidTr="00E20401">
      <w:trPr>
        <w:cantSplit/>
        <w:trHeight w:hRule="exact" w:val="711"/>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3DD95635" w14:textId="6E264773" w:rsidR="003C77A3" w:rsidRPr="00F93A82" w:rsidRDefault="002134C9" w:rsidP="00362E2F">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900661" wp14:editId="38365EC6">
                <wp:extent cx="1206500" cy="269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_state Horizont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500" cy="269875"/>
                        </a:xfrm>
                        <a:prstGeom prst="rect">
                          <a:avLst/>
                        </a:prstGeom>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tcPr>
        <w:p w14:paraId="55CD12FC" w14:textId="77777777" w:rsidR="003C77A3" w:rsidRPr="003C77A3" w:rsidRDefault="003C77A3" w:rsidP="00362E2F">
          <w:pPr>
            <w:autoSpaceDE w:val="0"/>
            <w:autoSpaceDN w:val="0"/>
            <w:adjustRightInd w:val="0"/>
            <w:spacing w:before="4" w:after="0" w:line="240" w:lineRule="auto"/>
            <w:ind w:right="-20"/>
            <w:jc w:val="center"/>
            <w:rPr>
              <w:rFonts w:ascii="Arial" w:hAnsi="Arial" w:cs="Arial"/>
              <w:b/>
              <w:bCs/>
            </w:rPr>
          </w:pPr>
        </w:p>
        <w:p w14:paraId="375E1E52" w14:textId="77777777" w:rsidR="003C77A3" w:rsidRPr="00132C6C" w:rsidRDefault="003C77A3" w:rsidP="0026187B">
          <w:pPr>
            <w:pStyle w:val="Heading1"/>
            <w:spacing w:before="0"/>
            <w:jc w:val="center"/>
            <w:rPr>
              <w:highlight w:val="darkGreen"/>
            </w:rPr>
          </w:pPr>
          <w:r w:rsidRPr="003C77A3">
            <w:t>WRITING AND MAINTAINING SOPs</w:t>
          </w:r>
        </w:p>
      </w:tc>
    </w:tr>
    <w:tr w:rsidR="003C77A3" w:rsidRPr="00F93A82" w14:paraId="59B0188B" w14:textId="77777777" w:rsidTr="00E20401">
      <w:trPr>
        <w:cantSplit/>
        <w:trHeight w:hRule="exact" w:val="53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04EB19C8" w14:textId="77777777" w:rsidR="003C77A3" w:rsidRPr="00851AE9" w:rsidRDefault="003C77A3" w:rsidP="00362E2F">
          <w:pPr>
            <w:autoSpaceDE w:val="0"/>
            <w:autoSpaceDN w:val="0"/>
            <w:adjustRightInd w:val="0"/>
            <w:spacing w:after="0" w:line="240" w:lineRule="auto"/>
            <w:ind w:left="95" w:right="-20"/>
            <w:jc w:val="center"/>
            <w:rPr>
              <w:rFonts w:ascii="Arial" w:hAnsi="Arial" w:cs="Arial"/>
              <w:b/>
            </w:rPr>
          </w:pPr>
          <w:r w:rsidRPr="00851AE9">
            <w:rPr>
              <w:rFonts w:ascii="Arial" w:hAnsi="Arial" w:cs="Arial"/>
              <w:b/>
            </w:rPr>
            <w:t>SOP#: 10</w:t>
          </w:r>
          <w:r>
            <w:rPr>
              <w:rFonts w:ascii="Arial" w:hAnsi="Arial" w:cs="Arial"/>
              <w:b/>
            </w:rPr>
            <w:t>1</w:t>
          </w:r>
        </w:p>
      </w:tc>
      <w:tc>
        <w:tcPr>
          <w:tcW w:w="1626" w:type="pct"/>
          <w:tcBorders>
            <w:top w:val="single" w:sz="12" w:space="0" w:color="000000"/>
            <w:left w:val="single" w:sz="12" w:space="0" w:color="000000"/>
            <w:bottom w:val="single" w:sz="12" w:space="0" w:color="000000"/>
            <w:right w:val="single" w:sz="4" w:space="0" w:color="auto"/>
          </w:tcBorders>
          <w:vAlign w:val="bottom"/>
        </w:tcPr>
        <w:p w14:paraId="4A48BDE9" w14:textId="1C81B37D" w:rsidR="00A10588" w:rsidRPr="00851AE9" w:rsidRDefault="00A10588" w:rsidP="000A5BC8">
          <w:pPr>
            <w:autoSpaceDE w:val="0"/>
            <w:autoSpaceDN w:val="0"/>
            <w:adjustRightInd w:val="0"/>
            <w:spacing w:after="0" w:line="240" w:lineRule="auto"/>
            <w:ind w:right="-20"/>
            <w:jc w:val="center"/>
            <w:rPr>
              <w:rFonts w:ascii="Arial" w:hAnsi="Arial" w:cs="Arial"/>
              <w:b/>
              <w:spacing w:val="2"/>
            </w:rPr>
          </w:pPr>
        </w:p>
      </w:tc>
      <w:tc>
        <w:tcPr>
          <w:tcW w:w="1187" w:type="pct"/>
          <w:tcBorders>
            <w:top w:val="single" w:sz="12" w:space="0" w:color="000000"/>
            <w:left w:val="single" w:sz="4" w:space="0" w:color="auto"/>
            <w:bottom w:val="single" w:sz="12" w:space="0" w:color="000000"/>
            <w:right w:val="single" w:sz="12" w:space="0" w:color="000000"/>
          </w:tcBorders>
          <w:vAlign w:val="bottom"/>
        </w:tcPr>
        <w:p w14:paraId="63AA6C95" w14:textId="77777777" w:rsidR="003C77A3" w:rsidRPr="00851AE9" w:rsidRDefault="003C77A3" w:rsidP="00362E2F">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1C148146" w14:textId="0F139A07" w:rsidR="003C77A3" w:rsidRPr="00851AE9" w:rsidRDefault="003C77A3" w:rsidP="00362E2F">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5169E8">
            <w:rPr>
              <w:rFonts w:ascii="Arial" w:hAnsi="Arial" w:cs="Arial"/>
              <w:b/>
              <w:bCs/>
              <w:noProof/>
              <w:spacing w:val="2"/>
            </w:rPr>
            <w:t>3</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5169E8">
            <w:rPr>
              <w:rFonts w:ascii="Arial" w:hAnsi="Arial" w:cs="Arial"/>
              <w:b/>
              <w:bCs/>
              <w:noProof/>
              <w:spacing w:val="2"/>
            </w:rPr>
            <w:t>3</w:t>
          </w:r>
          <w:r w:rsidRPr="00362E2F">
            <w:rPr>
              <w:rFonts w:ascii="Arial" w:hAnsi="Arial" w:cs="Arial"/>
              <w:b/>
              <w:bCs/>
              <w:spacing w:val="2"/>
            </w:rPr>
            <w:fldChar w:fldCharType="end"/>
          </w:r>
        </w:p>
      </w:tc>
    </w:tr>
  </w:tbl>
  <w:p w14:paraId="116C1B26" w14:textId="7FCE8503" w:rsidR="003C77A3" w:rsidRDefault="003C77A3" w:rsidP="001C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28C"/>
    <w:multiLevelType w:val="hybridMultilevel"/>
    <w:tmpl w:val="50203D4A"/>
    <w:lvl w:ilvl="0" w:tplc="87ECD1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8472EA"/>
    <w:multiLevelType w:val="multilevel"/>
    <w:tmpl w:val="566002BC"/>
    <w:lvl w:ilvl="0">
      <w:start w:val="2"/>
      <w:numFmt w:val="decimal"/>
      <w:lvlText w:val="%1."/>
      <w:lvlJc w:val="left"/>
      <w:pPr>
        <w:ind w:left="36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1EA6702A"/>
    <w:multiLevelType w:val="multilevel"/>
    <w:tmpl w:val="7820F32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1EC368E2"/>
    <w:multiLevelType w:val="multilevel"/>
    <w:tmpl w:val="D8EC70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D03482"/>
    <w:multiLevelType w:val="hybridMultilevel"/>
    <w:tmpl w:val="318AC6A8"/>
    <w:lvl w:ilvl="0" w:tplc="B6520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837325"/>
    <w:multiLevelType w:val="hybridMultilevel"/>
    <w:tmpl w:val="51D02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2BC1130"/>
    <w:multiLevelType w:val="hybridMultilevel"/>
    <w:tmpl w:val="3E802842"/>
    <w:lvl w:ilvl="0" w:tplc="A8CAEFFC">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52684E"/>
    <w:multiLevelType w:val="hybridMultilevel"/>
    <w:tmpl w:val="BEF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661D2"/>
    <w:multiLevelType w:val="hybridMultilevel"/>
    <w:tmpl w:val="7C0C3DC2"/>
    <w:lvl w:ilvl="0" w:tplc="0666F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C706DA"/>
    <w:multiLevelType w:val="hybridMultilevel"/>
    <w:tmpl w:val="3DF8D0A6"/>
    <w:lvl w:ilvl="0" w:tplc="A23428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63275AD"/>
    <w:multiLevelType w:val="hybridMultilevel"/>
    <w:tmpl w:val="AD4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A0B1F"/>
    <w:multiLevelType w:val="multilevel"/>
    <w:tmpl w:val="293A1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34546"/>
    <w:multiLevelType w:val="multilevel"/>
    <w:tmpl w:val="E3F0EE1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D30D63"/>
    <w:multiLevelType w:val="hybridMultilevel"/>
    <w:tmpl w:val="601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5"/>
  </w:num>
  <w:num w:numId="5">
    <w:abstractNumId w:val="7"/>
  </w:num>
  <w:num w:numId="6">
    <w:abstractNumId w:val="4"/>
  </w:num>
  <w:num w:numId="7">
    <w:abstractNumId w:val="6"/>
  </w:num>
  <w:num w:numId="8">
    <w:abstractNumId w:val="13"/>
  </w:num>
  <w:num w:numId="9">
    <w:abstractNumId w:val="0"/>
  </w:num>
  <w:num w:numId="10">
    <w:abstractNumId w:val="9"/>
  </w:num>
  <w:num w:numId="11">
    <w:abstractNumId w:val="1"/>
  </w:num>
  <w:num w:numId="12">
    <w:abstractNumId w:val="3"/>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DA7"/>
    <w:rsid w:val="00027ECA"/>
    <w:rsid w:val="00030BF3"/>
    <w:rsid w:val="00036FC5"/>
    <w:rsid w:val="00044961"/>
    <w:rsid w:val="000526CA"/>
    <w:rsid w:val="00055199"/>
    <w:rsid w:val="00056156"/>
    <w:rsid w:val="000611BC"/>
    <w:rsid w:val="00070C16"/>
    <w:rsid w:val="000726B0"/>
    <w:rsid w:val="000731EA"/>
    <w:rsid w:val="00085DF3"/>
    <w:rsid w:val="000A4391"/>
    <w:rsid w:val="000A4E82"/>
    <w:rsid w:val="000A5BC8"/>
    <w:rsid w:val="000B5D67"/>
    <w:rsid w:val="000C6F5D"/>
    <w:rsid w:val="000D44E8"/>
    <w:rsid w:val="000D4E78"/>
    <w:rsid w:val="000E0857"/>
    <w:rsid w:val="000E270B"/>
    <w:rsid w:val="000E2C26"/>
    <w:rsid w:val="000E543B"/>
    <w:rsid w:val="000F17C7"/>
    <w:rsid w:val="00122ACC"/>
    <w:rsid w:val="001236DC"/>
    <w:rsid w:val="00132C6C"/>
    <w:rsid w:val="0014093E"/>
    <w:rsid w:val="001520D8"/>
    <w:rsid w:val="00153AED"/>
    <w:rsid w:val="00166AF6"/>
    <w:rsid w:val="00167904"/>
    <w:rsid w:val="001720CE"/>
    <w:rsid w:val="001733FC"/>
    <w:rsid w:val="00177F5E"/>
    <w:rsid w:val="00183873"/>
    <w:rsid w:val="00184B06"/>
    <w:rsid w:val="00185A8B"/>
    <w:rsid w:val="00186973"/>
    <w:rsid w:val="00190E17"/>
    <w:rsid w:val="001932C3"/>
    <w:rsid w:val="00194EA8"/>
    <w:rsid w:val="001A559D"/>
    <w:rsid w:val="001A7F44"/>
    <w:rsid w:val="001B0AFE"/>
    <w:rsid w:val="001C2B3E"/>
    <w:rsid w:val="001C5268"/>
    <w:rsid w:val="001C6649"/>
    <w:rsid w:val="001C7FA0"/>
    <w:rsid w:val="001D5E87"/>
    <w:rsid w:val="001E2B36"/>
    <w:rsid w:val="001E325C"/>
    <w:rsid w:val="001E5FC3"/>
    <w:rsid w:val="001F007B"/>
    <w:rsid w:val="001F04A6"/>
    <w:rsid w:val="001F7006"/>
    <w:rsid w:val="00204BF3"/>
    <w:rsid w:val="002134C9"/>
    <w:rsid w:val="0021392B"/>
    <w:rsid w:val="00223926"/>
    <w:rsid w:val="00226965"/>
    <w:rsid w:val="00235C05"/>
    <w:rsid w:val="00237202"/>
    <w:rsid w:val="0024352A"/>
    <w:rsid w:val="00243D7C"/>
    <w:rsid w:val="0026187B"/>
    <w:rsid w:val="0026200D"/>
    <w:rsid w:val="00263ABF"/>
    <w:rsid w:val="00266AE4"/>
    <w:rsid w:val="002760AF"/>
    <w:rsid w:val="00283AEF"/>
    <w:rsid w:val="00286E99"/>
    <w:rsid w:val="00287B94"/>
    <w:rsid w:val="00293B62"/>
    <w:rsid w:val="00296EC3"/>
    <w:rsid w:val="002A1E18"/>
    <w:rsid w:val="002A49E6"/>
    <w:rsid w:val="002A6CC8"/>
    <w:rsid w:val="002B1ED4"/>
    <w:rsid w:val="002B5D43"/>
    <w:rsid w:val="002C6C9F"/>
    <w:rsid w:val="002C7F10"/>
    <w:rsid w:val="002D6816"/>
    <w:rsid w:val="002D7D2A"/>
    <w:rsid w:val="002F22EC"/>
    <w:rsid w:val="002F6266"/>
    <w:rsid w:val="002F633D"/>
    <w:rsid w:val="0030363E"/>
    <w:rsid w:val="00304803"/>
    <w:rsid w:val="00305876"/>
    <w:rsid w:val="003114A6"/>
    <w:rsid w:val="00317F00"/>
    <w:rsid w:val="00325E5A"/>
    <w:rsid w:val="00326723"/>
    <w:rsid w:val="003268EF"/>
    <w:rsid w:val="0032712D"/>
    <w:rsid w:val="003315FB"/>
    <w:rsid w:val="00345B2E"/>
    <w:rsid w:val="0035111C"/>
    <w:rsid w:val="00351C11"/>
    <w:rsid w:val="0035367A"/>
    <w:rsid w:val="00354EEA"/>
    <w:rsid w:val="00355088"/>
    <w:rsid w:val="00356D09"/>
    <w:rsid w:val="00362E2F"/>
    <w:rsid w:val="00363753"/>
    <w:rsid w:val="00364330"/>
    <w:rsid w:val="00367B75"/>
    <w:rsid w:val="00370A4F"/>
    <w:rsid w:val="00377489"/>
    <w:rsid w:val="0038033B"/>
    <w:rsid w:val="00387390"/>
    <w:rsid w:val="003873FC"/>
    <w:rsid w:val="0038774F"/>
    <w:rsid w:val="00395AFA"/>
    <w:rsid w:val="003A21C9"/>
    <w:rsid w:val="003A4B2D"/>
    <w:rsid w:val="003A5CD5"/>
    <w:rsid w:val="003B1477"/>
    <w:rsid w:val="003B3F0B"/>
    <w:rsid w:val="003B4D0C"/>
    <w:rsid w:val="003C07E3"/>
    <w:rsid w:val="003C77A3"/>
    <w:rsid w:val="003C79C0"/>
    <w:rsid w:val="003E5D04"/>
    <w:rsid w:val="003F6A8D"/>
    <w:rsid w:val="003F7227"/>
    <w:rsid w:val="0040140B"/>
    <w:rsid w:val="0041122D"/>
    <w:rsid w:val="0041391A"/>
    <w:rsid w:val="00425D2E"/>
    <w:rsid w:val="004355AD"/>
    <w:rsid w:val="004371E8"/>
    <w:rsid w:val="0044522C"/>
    <w:rsid w:val="004531FE"/>
    <w:rsid w:val="00486F8D"/>
    <w:rsid w:val="00490626"/>
    <w:rsid w:val="00493A18"/>
    <w:rsid w:val="00494C66"/>
    <w:rsid w:val="00494EE5"/>
    <w:rsid w:val="004A4C11"/>
    <w:rsid w:val="004A52B9"/>
    <w:rsid w:val="004B5143"/>
    <w:rsid w:val="004B524E"/>
    <w:rsid w:val="004C0A4A"/>
    <w:rsid w:val="004C105E"/>
    <w:rsid w:val="004C4029"/>
    <w:rsid w:val="004C55C3"/>
    <w:rsid w:val="004C60EE"/>
    <w:rsid w:val="004D572C"/>
    <w:rsid w:val="004D7770"/>
    <w:rsid w:val="004F3272"/>
    <w:rsid w:val="004F7F4E"/>
    <w:rsid w:val="0050367B"/>
    <w:rsid w:val="0050514D"/>
    <w:rsid w:val="00514483"/>
    <w:rsid w:val="005169E8"/>
    <w:rsid w:val="00517CF5"/>
    <w:rsid w:val="00542B31"/>
    <w:rsid w:val="00542C60"/>
    <w:rsid w:val="005502AE"/>
    <w:rsid w:val="005557E2"/>
    <w:rsid w:val="00560777"/>
    <w:rsid w:val="00565E68"/>
    <w:rsid w:val="00567747"/>
    <w:rsid w:val="00567CDE"/>
    <w:rsid w:val="00576F5D"/>
    <w:rsid w:val="005914F2"/>
    <w:rsid w:val="0059397E"/>
    <w:rsid w:val="005A0597"/>
    <w:rsid w:val="005A16A4"/>
    <w:rsid w:val="005A2471"/>
    <w:rsid w:val="005C1938"/>
    <w:rsid w:val="005C419D"/>
    <w:rsid w:val="005C6B2B"/>
    <w:rsid w:val="005D1D42"/>
    <w:rsid w:val="005E00A5"/>
    <w:rsid w:val="005E0818"/>
    <w:rsid w:val="005F5DA8"/>
    <w:rsid w:val="00600DC9"/>
    <w:rsid w:val="00602597"/>
    <w:rsid w:val="00603174"/>
    <w:rsid w:val="00606124"/>
    <w:rsid w:val="00611642"/>
    <w:rsid w:val="00616FA7"/>
    <w:rsid w:val="0062068E"/>
    <w:rsid w:val="006229A6"/>
    <w:rsid w:val="00624CCF"/>
    <w:rsid w:val="0064288D"/>
    <w:rsid w:val="006514EB"/>
    <w:rsid w:val="00660A31"/>
    <w:rsid w:val="00661DDD"/>
    <w:rsid w:val="00661FC4"/>
    <w:rsid w:val="00663CD7"/>
    <w:rsid w:val="00673DC4"/>
    <w:rsid w:val="0068196E"/>
    <w:rsid w:val="0068240E"/>
    <w:rsid w:val="006848CD"/>
    <w:rsid w:val="00692823"/>
    <w:rsid w:val="006A5C20"/>
    <w:rsid w:val="006C2AA1"/>
    <w:rsid w:val="006C46D6"/>
    <w:rsid w:val="006C5A69"/>
    <w:rsid w:val="006D78F8"/>
    <w:rsid w:val="006E1419"/>
    <w:rsid w:val="006E3693"/>
    <w:rsid w:val="006E4517"/>
    <w:rsid w:val="006E7423"/>
    <w:rsid w:val="006F0AD8"/>
    <w:rsid w:val="006F5C6A"/>
    <w:rsid w:val="0070568F"/>
    <w:rsid w:val="00706232"/>
    <w:rsid w:val="00706B71"/>
    <w:rsid w:val="00707939"/>
    <w:rsid w:val="00713EC6"/>
    <w:rsid w:val="00716100"/>
    <w:rsid w:val="00717C7E"/>
    <w:rsid w:val="00717DFA"/>
    <w:rsid w:val="0073473E"/>
    <w:rsid w:val="00734B07"/>
    <w:rsid w:val="0073634D"/>
    <w:rsid w:val="00740472"/>
    <w:rsid w:val="00742E6F"/>
    <w:rsid w:val="00743D23"/>
    <w:rsid w:val="007521BD"/>
    <w:rsid w:val="00753101"/>
    <w:rsid w:val="007656B8"/>
    <w:rsid w:val="00771933"/>
    <w:rsid w:val="007732F1"/>
    <w:rsid w:val="00775D22"/>
    <w:rsid w:val="007767E0"/>
    <w:rsid w:val="007827F9"/>
    <w:rsid w:val="00783FD5"/>
    <w:rsid w:val="00786B03"/>
    <w:rsid w:val="00792FBA"/>
    <w:rsid w:val="007A04AA"/>
    <w:rsid w:val="007A382A"/>
    <w:rsid w:val="007A3FA1"/>
    <w:rsid w:val="007A57B1"/>
    <w:rsid w:val="007A5EC8"/>
    <w:rsid w:val="007B04FE"/>
    <w:rsid w:val="007B14BB"/>
    <w:rsid w:val="007B40E4"/>
    <w:rsid w:val="007D7961"/>
    <w:rsid w:val="007E25DD"/>
    <w:rsid w:val="007E5820"/>
    <w:rsid w:val="007E698F"/>
    <w:rsid w:val="008044BF"/>
    <w:rsid w:val="0081231C"/>
    <w:rsid w:val="008178A7"/>
    <w:rsid w:val="00830DCD"/>
    <w:rsid w:val="00834D66"/>
    <w:rsid w:val="00844929"/>
    <w:rsid w:val="00846146"/>
    <w:rsid w:val="00847B4C"/>
    <w:rsid w:val="00851253"/>
    <w:rsid w:val="00851AE9"/>
    <w:rsid w:val="0085515C"/>
    <w:rsid w:val="00856AD2"/>
    <w:rsid w:val="008617E8"/>
    <w:rsid w:val="0086375A"/>
    <w:rsid w:val="00871B6A"/>
    <w:rsid w:val="00876645"/>
    <w:rsid w:val="00881162"/>
    <w:rsid w:val="00891235"/>
    <w:rsid w:val="008A0D7F"/>
    <w:rsid w:val="008A1B2D"/>
    <w:rsid w:val="008A3CB3"/>
    <w:rsid w:val="008A4535"/>
    <w:rsid w:val="008B10FA"/>
    <w:rsid w:val="008B34F0"/>
    <w:rsid w:val="008C02DC"/>
    <w:rsid w:val="008C11B5"/>
    <w:rsid w:val="008C2FD9"/>
    <w:rsid w:val="008C727D"/>
    <w:rsid w:val="008D0717"/>
    <w:rsid w:val="008E51E7"/>
    <w:rsid w:val="008F301F"/>
    <w:rsid w:val="00905384"/>
    <w:rsid w:val="00905F08"/>
    <w:rsid w:val="00910BFF"/>
    <w:rsid w:val="00924DF5"/>
    <w:rsid w:val="00925F71"/>
    <w:rsid w:val="00941A31"/>
    <w:rsid w:val="00942682"/>
    <w:rsid w:val="00953A88"/>
    <w:rsid w:val="00954598"/>
    <w:rsid w:val="00957B03"/>
    <w:rsid w:val="00960F3E"/>
    <w:rsid w:val="00974E8F"/>
    <w:rsid w:val="00987B5F"/>
    <w:rsid w:val="00990C26"/>
    <w:rsid w:val="00991648"/>
    <w:rsid w:val="009916A2"/>
    <w:rsid w:val="00993B5D"/>
    <w:rsid w:val="00996693"/>
    <w:rsid w:val="009A1B12"/>
    <w:rsid w:val="009A3F1A"/>
    <w:rsid w:val="009B0577"/>
    <w:rsid w:val="009B0611"/>
    <w:rsid w:val="009B1535"/>
    <w:rsid w:val="009C58F5"/>
    <w:rsid w:val="009C63C1"/>
    <w:rsid w:val="009D107F"/>
    <w:rsid w:val="009D2837"/>
    <w:rsid w:val="009E1045"/>
    <w:rsid w:val="009F2988"/>
    <w:rsid w:val="009F49BD"/>
    <w:rsid w:val="00A0227A"/>
    <w:rsid w:val="00A05F8D"/>
    <w:rsid w:val="00A071E2"/>
    <w:rsid w:val="00A07851"/>
    <w:rsid w:val="00A10588"/>
    <w:rsid w:val="00A123F8"/>
    <w:rsid w:val="00A235C9"/>
    <w:rsid w:val="00A3067C"/>
    <w:rsid w:val="00A31773"/>
    <w:rsid w:val="00A500AA"/>
    <w:rsid w:val="00A54E9C"/>
    <w:rsid w:val="00A562B7"/>
    <w:rsid w:val="00A67754"/>
    <w:rsid w:val="00A71D05"/>
    <w:rsid w:val="00A740C4"/>
    <w:rsid w:val="00A83B75"/>
    <w:rsid w:val="00A905C8"/>
    <w:rsid w:val="00A94443"/>
    <w:rsid w:val="00A94E17"/>
    <w:rsid w:val="00AA37FB"/>
    <w:rsid w:val="00AA51DE"/>
    <w:rsid w:val="00AB02C7"/>
    <w:rsid w:val="00AB1F82"/>
    <w:rsid w:val="00AB5185"/>
    <w:rsid w:val="00AD68E2"/>
    <w:rsid w:val="00AD6DBD"/>
    <w:rsid w:val="00AE7C49"/>
    <w:rsid w:val="00AF0A8F"/>
    <w:rsid w:val="00AF2A13"/>
    <w:rsid w:val="00AF3DCF"/>
    <w:rsid w:val="00B031A0"/>
    <w:rsid w:val="00B04E45"/>
    <w:rsid w:val="00B117E8"/>
    <w:rsid w:val="00B22C78"/>
    <w:rsid w:val="00B30C24"/>
    <w:rsid w:val="00B30E32"/>
    <w:rsid w:val="00B42E7B"/>
    <w:rsid w:val="00B47644"/>
    <w:rsid w:val="00B47F15"/>
    <w:rsid w:val="00B537D9"/>
    <w:rsid w:val="00B55B46"/>
    <w:rsid w:val="00B56F80"/>
    <w:rsid w:val="00B61110"/>
    <w:rsid w:val="00B6146A"/>
    <w:rsid w:val="00B65278"/>
    <w:rsid w:val="00B65891"/>
    <w:rsid w:val="00BA1604"/>
    <w:rsid w:val="00BB0466"/>
    <w:rsid w:val="00BB0D4E"/>
    <w:rsid w:val="00BB7656"/>
    <w:rsid w:val="00BC022A"/>
    <w:rsid w:val="00BD2D08"/>
    <w:rsid w:val="00BE1A41"/>
    <w:rsid w:val="00BE24DF"/>
    <w:rsid w:val="00BF0B8D"/>
    <w:rsid w:val="00BF12E5"/>
    <w:rsid w:val="00BF3B8E"/>
    <w:rsid w:val="00BF54E1"/>
    <w:rsid w:val="00BF7880"/>
    <w:rsid w:val="00C0122A"/>
    <w:rsid w:val="00C036CE"/>
    <w:rsid w:val="00C07E54"/>
    <w:rsid w:val="00C11912"/>
    <w:rsid w:val="00C1265F"/>
    <w:rsid w:val="00C130E4"/>
    <w:rsid w:val="00C16F4A"/>
    <w:rsid w:val="00C17FBF"/>
    <w:rsid w:val="00C27094"/>
    <w:rsid w:val="00C27890"/>
    <w:rsid w:val="00C279C3"/>
    <w:rsid w:val="00C318E5"/>
    <w:rsid w:val="00C40FB8"/>
    <w:rsid w:val="00C56477"/>
    <w:rsid w:val="00C56705"/>
    <w:rsid w:val="00C61255"/>
    <w:rsid w:val="00C62D32"/>
    <w:rsid w:val="00C809D0"/>
    <w:rsid w:val="00C82E3A"/>
    <w:rsid w:val="00C83BF7"/>
    <w:rsid w:val="00C92217"/>
    <w:rsid w:val="00C95D11"/>
    <w:rsid w:val="00CA1B05"/>
    <w:rsid w:val="00CA6453"/>
    <w:rsid w:val="00CB7BCA"/>
    <w:rsid w:val="00CC108F"/>
    <w:rsid w:val="00CC122D"/>
    <w:rsid w:val="00CD6BDE"/>
    <w:rsid w:val="00CE20FD"/>
    <w:rsid w:val="00CE22B5"/>
    <w:rsid w:val="00CE5178"/>
    <w:rsid w:val="00CE7983"/>
    <w:rsid w:val="00CF121F"/>
    <w:rsid w:val="00CF181D"/>
    <w:rsid w:val="00CF68B1"/>
    <w:rsid w:val="00D064CE"/>
    <w:rsid w:val="00D13060"/>
    <w:rsid w:val="00D14D39"/>
    <w:rsid w:val="00D17031"/>
    <w:rsid w:val="00D229BE"/>
    <w:rsid w:val="00D26FF1"/>
    <w:rsid w:val="00D342C1"/>
    <w:rsid w:val="00D34DFE"/>
    <w:rsid w:val="00D350AB"/>
    <w:rsid w:val="00D37089"/>
    <w:rsid w:val="00D409ED"/>
    <w:rsid w:val="00D4641A"/>
    <w:rsid w:val="00D46A1C"/>
    <w:rsid w:val="00D543BE"/>
    <w:rsid w:val="00D54A31"/>
    <w:rsid w:val="00D60451"/>
    <w:rsid w:val="00D718ED"/>
    <w:rsid w:val="00D73E3B"/>
    <w:rsid w:val="00D778F2"/>
    <w:rsid w:val="00D871CA"/>
    <w:rsid w:val="00D91CD9"/>
    <w:rsid w:val="00D91D63"/>
    <w:rsid w:val="00D9517C"/>
    <w:rsid w:val="00D9577C"/>
    <w:rsid w:val="00D97EAB"/>
    <w:rsid w:val="00DA2F90"/>
    <w:rsid w:val="00DD1DCF"/>
    <w:rsid w:val="00DD6341"/>
    <w:rsid w:val="00DE35F1"/>
    <w:rsid w:val="00DE3BDE"/>
    <w:rsid w:val="00DF1152"/>
    <w:rsid w:val="00DF5E44"/>
    <w:rsid w:val="00E14AB9"/>
    <w:rsid w:val="00E20401"/>
    <w:rsid w:val="00E25B7C"/>
    <w:rsid w:val="00E3446B"/>
    <w:rsid w:val="00E34DA4"/>
    <w:rsid w:val="00E357F7"/>
    <w:rsid w:val="00E44494"/>
    <w:rsid w:val="00E61154"/>
    <w:rsid w:val="00E661DA"/>
    <w:rsid w:val="00E74DC1"/>
    <w:rsid w:val="00E816DF"/>
    <w:rsid w:val="00E818DC"/>
    <w:rsid w:val="00E82208"/>
    <w:rsid w:val="00E83C5E"/>
    <w:rsid w:val="00E86C3E"/>
    <w:rsid w:val="00E87F95"/>
    <w:rsid w:val="00E94E00"/>
    <w:rsid w:val="00E94FCF"/>
    <w:rsid w:val="00EA1E1A"/>
    <w:rsid w:val="00EA54A7"/>
    <w:rsid w:val="00EB1E93"/>
    <w:rsid w:val="00EC0B78"/>
    <w:rsid w:val="00EC3C25"/>
    <w:rsid w:val="00EC5FC4"/>
    <w:rsid w:val="00ED2926"/>
    <w:rsid w:val="00ED40C5"/>
    <w:rsid w:val="00ED7E3A"/>
    <w:rsid w:val="00EE080B"/>
    <w:rsid w:val="00EE0B27"/>
    <w:rsid w:val="00EE2F18"/>
    <w:rsid w:val="00EE5C63"/>
    <w:rsid w:val="00EF00DF"/>
    <w:rsid w:val="00EF3650"/>
    <w:rsid w:val="00EF5013"/>
    <w:rsid w:val="00EF7644"/>
    <w:rsid w:val="00F00E8B"/>
    <w:rsid w:val="00F05D5D"/>
    <w:rsid w:val="00F1495E"/>
    <w:rsid w:val="00F179C5"/>
    <w:rsid w:val="00F22307"/>
    <w:rsid w:val="00F22BAA"/>
    <w:rsid w:val="00F377BF"/>
    <w:rsid w:val="00F4102B"/>
    <w:rsid w:val="00F41C4C"/>
    <w:rsid w:val="00F51485"/>
    <w:rsid w:val="00F5190C"/>
    <w:rsid w:val="00F56084"/>
    <w:rsid w:val="00F5761A"/>
    <w:rsid w:val="00F61072"/>
    <w:rsid w:val="00F61C5B"/>
    <w:rsid w:val="00F63FE5"/>
    <w:rsid w:val="00F64156"/>
    <w:rsid w:val="00F649F1"/>
    <w:rsid w:val="00F728F3"/>
    <w:rsid w:val="00F74A19"/>
    <w:rsid w:val="00F804B3"/>
    <w:rsid w:val="00F93A82"/>
    <w:rsid w:val="00FA05DC"/>
    <w:rsid w:val="00FA1248"/>
    <w:rsid w:val="00FA3D58"/>
    <w:rsid w:val="00FA4044"/>
    <w:rsid w:val="00FA6586"/>
    <w:rsid w:val="00FB6D76"/>
    <w:rsid w:val="00FC1F62"/>
    <w:rsid w:val="00FC33E8"/>
    <w:rsid w:val="00FE08CD"/>
    <w:rsid w:val="00FF391D"/>
    <w:rsid w:val="00FF6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6C1AA4"/>
  <w15:docId w15:val="{07FF23E6-0FB2-441A-B047-784D2DDC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18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1">
    <w:name w:val="Calendar 1"/>
    <w:basedOn w:val="TableNormal"/>
    <w:uiPriority w:val="99"/>
    <w:qFormat/>
    <w:rsid w:val="007A57B1"/>
    <w:pPr>
      <w:spacing w:after="0" w:line="240" w:lineRule="auto"/>
    </w:pPr>
    <w:rPr>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2F6266"/>
    <w:rPr>
      <w:sz w:val="16"/>
      <w:szCs w:val="16"/>
    </w:rPr>
  </w:style>
  <w:style w:type="paragraph" w:styleId="CommentText">
    <w:name w:val="annotation text"/>
    <w:basedOn w:val="Normal"/>
    <w:link w:val="CommentTextChar"/>
    <w:uiPriority w:val="99"/>
    <w:semiHidden/>
    <w:unhideWhenUsed/>
    <w:rsid w:val="002F6266"/>
    <w:pPr>
      <w:spacing w:line="240" w:lineRule="auto"/>
    </w:pPr>
    <w:rPr>
      <w:sz w:val="20"/>
      <w:szCs w:val="20"/>
    </w:rPr>
  </w:style>
  <w:style w:type="character" w:customStyle="1" w:styleId="CommentTextChar">
    <w:name w:val="Comment Text Char"/>
    <w:basedOn w:val="DefaultParagraphFont"/>
    <w:link w:val="CommentText"/>
    <w:uiPriority w:val="99"/>
    <w:semiHidden/>
    <w:rsid w:val="002F6266"/>
    <w:rPr>
      <w:sz w:val="20"/>
      <w:szCs w:val="20"/>
    </w:rPr>
  </w:style>
  <w:style w:type="paragraph" w:styleId="CommentSubject">
    <w:name w:val="annotation subject"/>
    <w:basedOn w:val="CommentText"/>
    <w:next w:val="CommentText"/>
    <w:link w:val="CommentSubjectChar"/>
    <w:uiPriority w:val="99"/>
    <w:semiHidden/>
    <w:unhideWhenUsed/>
    <w:rsid w:val="002F6266"/>
    <w:rPr>
      <w:b/>
      <w:bCs/>
    </w:rPr>
  </w:style>
  <w:style w:type="character" w:customStyle="1" w:styleId="CommentSubjectChar">
    <w:name w:val="Comment Subject Char"/>
    <w:basedOn w:val="CommentTextChar"/>
    <w:link w:val="CommentSubject"/>
    <w:uiPriority w:val="99"/>
    <w:semiHidden/>
    <w:rsid w:val="002F6266"/>
    <w:rPr>
      <w:b/>
      <w:bCs/>
      <w:sz w:val="20"/>
      <w:szCs w:val="20"/>
    </w:rPr>
  </w:style>
  <w:style w:type="character" w:styleId="Emphasis">
    <w:name w:val="Emphasis"/>
    <w:basedOn w:val="DefaultParagraphFont"/>
    <w:uiPriority w:val="20"/>
    <w:qFormat/>
    <w:rsid w:val="00F1495E"/>
    <w:rPr>
      <w:i/>
      <w:iCs/>
    </w:rPr>
  </w:style>
  <w:style w:type="character" w:styleId="FollowedHyperlink">
    <w:name w:val="FollowedHyperlink"/>
    <w:basedOn w:val="DefaultParagraphFont"/>
    <w:uiPriority w:val="99"/>
    <w:semiHidden/>
    <w:unhideWhenUsed/>
    <w:rsid w:val="00891235"/>
    <w:rPr>
      <w:color w:val="800080" w:themeColor="followedHyperlink"/>
      <w:u w:val="single"/>
    </w:rPr>
  </w:style>
  <w:style w:type="character" w:customStyle="1" w:styleId="Heading1Char">
    <w:name w:val="Heading 1 Char"/>
    <w:basedOn w:val="DefaultParagraphFont"/>
    <w:link w:val="Heading1"/>
    <w:uiPriority w:val="9"/>
    <w:rsid w:val="0026187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36E5-35FB-4440-9044-2DDEA18F4198}">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646AE0D7-D6F8-4E93-8C4A-FD34CD05A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1FA260-5F58-4A4D-A943-8E0EC2AD8B5A}">
  <ds:schemaRefs>
    <ds:schemaRef ds:uri="http://schemas.microsoft.com/sharepoint/v3/contenttype/forms"/>
  </ds:schemaRefs>
</ds:datastoreItem>
</file>

<file path=customXml/itemProps4.xml><?xml version="1.0" encoding="utf-8"?>
<ds:datastoreItem xmlns:ds="http://schemas.openxmlformats.org/officeDocument/2006/customXml" ds:itemID="{3E9ACCE1-F563-4D7B-A97B-99293333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8</cp:revision>
  <cp:lastPrinted>2011-12-15T15:45:00Z</cp:lastPrinted>
  <dcterms:created xsi:type="dcterms:W3CDTF">2017-08-28T21:42:00Z</dcterms:created>
  <dcterms:modified xsi:type="dcterms:W3CDTF">2018-02-21T18:13:00Z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