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40C49" w14:textId="2389DCA9" w:rsidR="00F841CB" w:rsidRPr="00F841CB" w:rsidRDefault="00F841CB" w:rsidP="00CA4098">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755C18">
        <w:rPr>
          <w:rFonts w:ascii="Arial" w:hAnsi="Arial" w:cs="Arial"/>
        </w:rPr>
        <w:t xml:space="preserve"> This SOP describes the communication documents</w:t>
      </w:r>
      <w:r w:rsidR="00423649">
        <w:rPr>
          <w:rFonts w:ascii="Arial" w:hAnsi="Arial" w:cs="Arial"/>
        </w:rPr>
        <w:t xml:space="preserve"> at Kent State University</w:t>
      </w:r>
      <w:r w:rsidR="00755C18">
        <w:rPr>
          <w:rFonts w:ascii="Arial" w:hAnsi="Arial" w:cs="Arial"/>
        </w:rPr>
        <w:t xml:space="preserve"> betw</w:t>
      </w:r>
      <w:r w:rsidR="002A0199">
        <w:rPr>
          <w:rFonts w:ascii="Arial" w:hAnsi="Arial" w:cs="Arial"/>
        </w:rPr>
        <w:t>een key research personnel and s</w:t>
      </w:r>
      <w:r w:rsidR="00755C18">
        <w:rPr>
          <w:rFonts w:ascii="Arial" w:hAnsi="Arial" w:cs="Arial"/>
        </w:rPr>
        <w:t>ponsor/ Clinical Research Organization (CRO),</w:t>
      </w:r>
      <w:r w:rsidR="005B44EE">
        <w:rPr>
          <w:rFonts w:ascii="Arial" w:hAnsi="Arial" w:cs="Arial"/>
        </w:rPr>
        <w:t xml:space="preserve"> </w:t>
      </w:r>
      <w:r w:rsidR="0000055F">
        <w:rPr>
          <w:rFonts w:ascii="Arial" w:hAnsi="Arial" w:cs="Arial"/>
        </w:rPr>
        <w:t>including telephone and written interactions</w:t>
      </w:r>
      <w:r w:rsidR="00755C18">
        <w:rPr>
          <w:rFonts w:ascii="Arial" w:hAnsi="Arial" w:cs="Arial"/>
        </w:rPr>
        <w:t xml:space="preserve">, </w:t>
      </w:r>
      <w:r w:rsidR="0000055F">
        <w:rPr>
          <w:rFonts w:ascii="Arial" w:hAnsi="Arial" w:cs="Arial"/>
        </w:rPr>
        <w:t>during the course of a cl</w:t>
      </w:r>
      <w:r w:rsidR="00423649">
        <w:rPr>
          <w:rFonts w:ascii="Arial" w:hAnsi="Arial" w:cs="Arial"/>
        </w:rPr>
        <w:t>inical research study at Kent State</w:t>
      </w:r>
      <w:r w:rsidR="0000055F">
        <w:rPr>
          <w:rFonts w:ascii="Arial" w:hAnsi="Arial" w:cs="Arial"/>
        </w:rPr>
        <w:t>.</w:t>
      </w:r>
    </w:p>
    <w:p w14:paraId="0EC40C4A" w14:textId="77777777" w:rsidR="005B44EE" w:rsidRDefault="00F841CB" w:rsidP="005B44EE">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0EC40C4B" w14:textId="7452B22A" w:rsidR="00F841CB" w:rsidRPr="005B44EE" w:rsidRDefault="00F841CB" w:rsidP="00CA4098">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b/>
          <w:bCs/>
          <w:spacing w:val="2"/>
          <w:w w:val="103"/>
        </w:rPr>
        <w:t>SCOPE</w:t>
      </w:r>
      <w:r w:rsidRPr="00F841CB">
        <w:rPr>
          <w:rFonts w:ascii="Arial" w:hAnsi="Arial" w:cs="Arial"/>
          <w:b/>
          <w:bCs/>
          <w:w w:val="103"/>
        </w:rPr>
        <w:t>:</w:t>
      </w:r>
      <w:r w:rsidR="005B44EE">
        <w:rPr>
          <w:rFonts w:ascii="Arial" w:hAnsi="Arial" w:cs="Arial"/>
        </w:rPr>
        <w:t xml:space="preserve"> </w:t>
      </w:r>
      <w:r w:rsidR="005B44EE" w:rsidRPr="005B44EE">
        <w:rPr>
          <w:rFonts w:ascii="Arial" w:hAnsi="Arial" w:cs="Arial"/>
        </w:rPr>
        <w:t>This SOP appli</w:t>
      </w:r>
      <w:r w:rsidR="00423649">
        <w:rPr>
          <w:rFonts w:ascii="Arial" w:hAnsi="Arial" w:cs="Arial"/>
        </w:rPr>
        <w:t>es to communications between KSU</w:t>
      </w:r>
      <w:r w:rsidR="005B44EE" w:rsidRPr="005B44EE">
        <w:rPr>
          <w:rFonts w:ascii="Arial" w:hAnsi="Arial" w:cs="Arial"/>
        </w:rPr>
        <w:t xml:space="preserve"> personnel involved in the conduct of clinical research and sponsors/CROs</w:t>
      </w:r>
      <w:r w:rsidR="005B44EE">
        <w:rPr>
          <w:rFonts w:ascii="Times New Roman" w:hAnsi="Times New Roman" w:cs="Times New Roman"/>
        </w:rPr>
        <w:t xml:space="preserve">. </w:t>
      </w:r>
    </w:p>
    <w:p w14:paraId="0EC40C4C" w14:textId="77777777" w:rsidR="005B44EE" w:rsidRDefault="00F841CB" w:rsidP="005B44EE">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0EC40C4D" w14:textId="77777777" w:rsidR="006152D9" w:rsidRDefault="00F841CB" w:rsidP="00CA4098">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rPr>
        <w:t>RESPONSIBILIT</w:t>
      </w:r>
      <w:r w:rsidRPr="005B44EE">
        <w:rPr>
          <w:rFonts w:ascii="Arial" w:hAnsi="Arial" w:cs="Arial"/>
          <w:b/>
          <w:bCs/>
          <w:spacing w:val="2"/>
        </w:rPr>
        <w:t>Y:</w:t>
      </w:r>
      <w:r w:rsidR="005B44EE" w:rsidRPr="005B44EE">
        <w:rPr>
          <w:rFonts w:ascii="Arial" w:hAnsi="Arial" w:cs="Arial"/>
          <w:b/>
          <w:bCs/>
          <w:spacing w:val="2"/>
        </w:rPr>
        <w:t xml:space="preserve">  </w:t>
      </w:r>
      <w:r w:rsidR="00A0346A">
        <w:rPr>
          <w:rFonts w:ascii="Arial" w:hAnsi="Arial" w:cs="Arial"/>
        </w:rPr>
        <w:t xml:space="preserve">All key research personnel will </w:t>
      </w:r>
      <w:r w:rsidR="00064CFE">
        <w:rPr>
          <w:rFonts w:ascii="Arial" w:hAnsi="Arial" w:cs="Arial"/>
        </w:rPr>
        <w:t>ensure proper documentation of communication</w:t>
      </w:r>
      <w:r w:rsidR="00A0346A">
        <w:rPr>
          <w:rFonts w:ascii="Arial" w:hAnsi="Arial" w:cs="Arial"/>
        </w:rPr>
        <w:t xml:space="preserve"> conforming to the principle of ALCOA</w:t>
      </w:r>
    </w:p>
    <w:p w14:paraId="0EC40C4E" w14:textId="77777777" w:rsidR="0000055F" w:rsidRPr="0000055F" w:rsidRDefault="0000055F" w:rsidP="005B44EE">
      <w:pPr>
        <w:tabs>
          <w:tab w:val="left" w:pos="2250"/>
        </w:tabs>
        <w:autoSpaceDE w:val="0"/>
        <w:autoSpaceDN w:val="0"/>
        <w:adjustRightInd w:val="0"/>
        <w:spacing w:after="0" w:line="240" w:lineRule="auto"/>
        <w:ind w:left="-180"/>
        <w:rPr>
          <w:rFonts w:ascii="Arial" w:hAnsi="Arial" w:cs="Arial"/>
          <w:b/>
        </w:rPr>
      </w:pPr>
    </w:p>
    <w:p w14:paraId="0EC40C4F" w14:textId="291BA6D7" w:rsidR="0000055F" w:rsidRDefault="0000055F" w:rsidP="00CA4098">
      <w:pPr>
        <w:tabs>
          <w:tab w:val="left" w:pos="2250"/>
        </w:tabs>
        <w:autoSpaceDE w:val="0"/>
        <w:autoSpaceDN w:val="0"/>
        <w:adjustRightInd w:val="0"/>
        <w:spacing w:after="0" w:line="240" w:lineRule="auto"/>
        <w:rPr>
          <w:rFonts w:ascii="Arial" w:hAnsi="Arial" w:cs="Arial"/>
        </w:rPr>
      </w:pPr>
      <w:r w:rsidRPr="0000055F">
        <w:rPr>
          <w:rFonts w:ascii="Arial" w:hAnsi="Arial" w:cs="Arial"/>
          <w:b/>
        </w:rPr>
        <w:t>Principal Investigator</w:t>
      </w:r>
      <w:r>
        <w:rPr>
          <w:rFonts w:ascii="Arial" w:hAnsi="Arial" w:cs="Arial"/>
          <w:b/>
        </w:rPr>
        <w:t xml:space="preserve"> (PI)</w:t>
      </w:r>
      <w:r w:rsidRPr="0000055F">
        <w:rPr>
          <w:rFonts w:ascii="Arial" w:hAnsi="Arial" w:cs="Arial"/>
          <w:b/>
        </w:rPr>
        <w:t>:</w:t>
      </w:r>
      <w:r>
        <w:rPr>
          <w:rFonts w:ascii="Arial" w:hAnsi="Arial" w:cs="Arial"/>
          <w:b/>
        </w:rPr>
        <w:t xml:space="preserve">  </w:t>
      </w:r>
      <w:r w:rsidR="009273D2">
        <w:rPr>
          <w:rFonts w:ascii="Arial" w:hAnsi="Arial" w:cs="Arial"/>
        </w:rPr>
        <w:t>Responsible for review and sign-off of completed documents (e</w:t>
      </w:r>
      <w:r w:rsidR="00445B28">
        <w:rPr>
          <w:rFonts w:ascii="Arial" w:hAnsi="Arial" w:cs="Arial"/>
        </w:rPr>
        <w:t>.</w:t>
      </w:r>
      <w:r w:rsidR="009273D2">
        <w:rPr>
          <w:rFonts w:ascii="Arial" w:hAnsi="Arial" w:cs="Arial"/>
        </w:rPr>
        <w:t>g</w:t>
      </w:r>
      <w:r w:rsidR="00445B28">
        <w:rPr>
          <w:rFonts w:ascii="Arial" w:hAnsi="Arial" w:cs="Arial"/>
        </w:rPr>
        <w:t>.</w:t>
      </w:r>
      <w:r w:rsidR="009273D2">
        <w:rPr>
          <w:rFonts w:ascii="Arial" w:hAnsi="Arial" w:cs="Arial"/>
        </w:rPr>
        <w:t>: test results, subject records) with date and assigns responsibilities for data collection and recording</w:t>
      </w:r>
    </w:p>
    <w:p w14:paraId="0EC40C50" w14:textId="77777777" w:rsidR="0000055F" w:rsidRPr="0000055F" w:rsidRDefault="0000055F" w:rsidP="005B44EE">
      <w:pPr>
        <w:tabs>
          <w:tab w:val="left" w:pos="2250"/>
        </w:tabs>
        <w:autoSpaceDE w:val="0"/>
        <w:autoSpaceDN w:val="0"/>
        <w:adjustRightInd w:val="0"/>
        <w:spacing w:after="0" w:line="240" w:lineRule="auto"/>
        <w:ind w:left="-180"/>
        <w:rPr>
          <w:rFonts w:ascii="Arial" w:hAnsi="Arial" w:cs="Arial"/>
          <w:b/>
        </w:rPr>
      </w:pPr>
    </w:p>
    <w:p w14:paraId="0EC40C51" w14:textId="77777777" w:rsidR="000D5742" w:rsidRPr="000D5742" w:rsidRDefault="0000055F" w:rsidP="00CA4098">
      <w:pPr>
        <w:tabs>
          <w:tab w:val="left" w:pos="2250"/>
        </w:tabs>
        <w:autoSpaceDE w:val="0"/>
        <w:autoSpaceDN w:val="0"/>
        <w:adjustRightInd w:val="0"/>
        <w:spacing w:after="0" w:line="240" w:lineRule="auto"/>
        <w:rPr>
          <w:rFonts w:ascii="Arial" w:hAnsi="Arial" w:cs="Arial"/>
        </w:rPr>
      </w:pPr>
      <w:r w:rsidRPr="0000055F">
        <w:rPr>
          <w:rFonts w:ascii="Arial" w:hAnsi="Arial" w:cs="Arial"/>
          <w:b/>
        </w:rPr>
        <w:t>Research Coordinator:</w:t>
      </w:r>
      <w:r>
        <w:rPr>
          <w:rFonts w:ascii="Arial" w:hAnsi="Arial" w:cs="Arial"/>
          <w:b/>
        </w:rPr>
        <w:t xml:space="preserve">  </w:t>
      </w:r>
      <w:r>
        <w:rPr>
          <w:rFonts w:ascii="Arial" w:hAnsi="Arial" w:cs="Arial"/>
        </w:rPr>
        <w:t>Ensures proper documentation of all communications</w:t>
      </w:r>
      <w:r w:rsidR="000D5742">
        <w:rPr>
          <w:rFonts w:ascii="Arial" w:hAnsi="Arial" w:cs="Arial"/>
        </w:rPr>
        <w:t xml:space="preserve"> and maintains documents in secure and retrievable locations and formats</w:t>
      </w:r>
    </w:p>
    <w:p w14:paraId="0EC40C52"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0EC40C53" w14:textId="77777777" w:rsidR="00994C5C" w:rsidRDefault="00F841CB" w:rsidP="00CA4098">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0EC40C54" w14:textId="77777777" w:rsidR="000D5742" w:rsidRDefault="000D5742" w:rsidP="005B44EE">
      <w:pPr>
        <w:tabs>
          <w:tab w:val="left" w:pos="2250"/>
        </w:tabs>
        <w:autoSpaceDE w:val="0"/>
        <w:autoSpaceDN w:val="0"/>
        <w:adjustRightInd w:val="0"/>
        <w:spacing w:after="0" w:line="240" w:lineRule="auto"/>
        <w:ind w:left="-180"/>
        <w:rPr>
          <w:rFonts w:ascii="Arial" w:hAnsi="Arial" w:cs="Arial"/>
        </w:rPr>
      </w:pPr>
    </w:p>
    <w:p w14:paraId="0EC40C55" w14:textId="77777777" w:rsidR="00512160" w:rsidRDefault="000D5742" w:rsidP="00CA4098">
      <w:pPr>
        <w:tabs>
          <w:tab w:val="left" w:pos="2250"/>
        </w:tabs>
        <w:autoSpaceDE w:val="0"/>
        <w:autoSpaceDN w:val="0"/>
        <w:adjustRightInd w:val="0"/>
        <w:spacing w:after="0" w:line="240" w:lineRule="auto"/>
        <w:rPr>
          <w:rFonts w:ascii="Arial" w:hAnsi="Arial" w:cs="Arial"/>
        </w:rPr>
      </w:pPr>
      <w:r w:rsidRPr="000D5742">
        <w:rPr>
          <w:rFonts w:ascii="Arial" w:hAnsi="Arial" w:cs="Arial"/>
          <w:b/>
        </w:rPr>
        <w:t>ALCOA:</w:t>
      </w:r>
      <w:r>
        <w:rPr>
          <w:rFonts w:ascii="Arial" w:hAnsi="Arial" w:cs="Arial"/>
          <w:b/>
        </w:rPr>
        <w:t xml:space="preserve">  </w:t>
      </w:r>
      <w:r w:rsidR="00512160">
        <w:rPr>
          <w:rFonts w:ascii="Arial" w:hAnsi="Arial" w:cs="Arial"/>
        </w:rPr>
        <w:t>Acronym applied to source documentation in order to achieve quality data. Source documentation should always be:</w:t>
      </w:r>
    </w:p>
    <w:p w14:paraId="0EC40C56" w14:textId="24DC5AB4" w:rsidR="00512160" w:rsidRPr="00512160" w:rsidRDefault="00512160" w:rsidP="00CC6B1C">
      <w:pPr>
        <w:pStyle w:val="ListParagraph"/>
        <w:numPr>
          <w:ilvl w:val="0"/>
          <w:numId w:val="14"/>
        </w:numPr>
        <w:tabs>
          <w:tab w:val="left" w:pos="2250"/>
        </w:tabs>
        <w:autoSpaceDE w:val="0"/>
        <w:autoSpaceDN w:val="0"/>
        <w:adjustRightInd w:val="0"/>
        <w:spacing w:after="0" w:line="240" w:lineRule="auto"/>
        <w:ind w:left="1800"/>
        <w:rPr>
          <w:rFonts w:ascii="Arial" w:hAnsi="Arial" w:cs="Arial"/>
        </w:rPr>
      </w:pPr>
      <w:r w:rsidRPr="00512160">
        <w:rPr>
          <w:rFonts w:ascii="Arial" w:hAnsi="Arial" w:cs="Arial"/>
          <w:b/>
        </w:rPr>
        <w:t>A</w:t>
      </w:r>
      <w:r w:rsidRPr="00512160">
        <w:rPr>
          <w:rFonts w:ascii="Arial" w:hAnsi="Arial" w:cs="Arial"/>
        </w:rPr>
        <w:t>ttributable</w:t>
      </w:r>
      <w:r w:rsidRPr="00312546">
        <w:rPr>
          <w:rFonts w:ascii="Arial" w:hAnsi="Arial" w:cs="Arial"/>
          <w:bCs/>
        </w:rPr>
        <w:t>-</w:t>
      </w:r>
      <w:r w:rsidRPr="00512160">
        <w:rPr>
          <w:rFonts w:ascii="Arial" w:hAnsi="Arial" w:cs="Arial"/>
        </w:rPr>
        <w:t xml:space="preserve"> It should be obvious who wrote or did what</w:t>
      </w:r>
    </w:p>
    <w:p w14:paraId="0EC40C57" w14:textId="21FE978A" w:rsidR="00512160" w:rsidRPr="00512160" w:rsidRDefault="00512160" w:rsidP="00CC6B1C">
      <w:pPr>
        <w:pStyle w:val="ListParagraph"/>
        <w:numPr>
          <w:ilvl w:val="0"/>
          <w:numId w:val="14"/>
        </w:numPr>
        <w:tabs>
          <w:tab w:val="left" w:pos="2250"/>
        </w:tabs>
        <w:autoSpaceDE w:val="0"/>
        <w:autoSpaceDN w:val="0"/>
        <w:adjustRightInd w:val="0"/>
        <w:spacing w:after="0" w:line="240" w:lineRule="auto"/>
        <w:ind w:left="1800"/>
        <w:rPr>
          <w:rFonts w:ascii="Arial" w:hAnsi="Arial" w:cs="Arial"/>
        </w:rPr>
      </w:pPr>
      <w:r w:rsidRPr="00512160">
        <w:rPr>
          <w:rFonts w:ascii="Arial" w:hAnsi="Arial" w:cs="Arial"/>
          <w:b/>
          <w:bCs/>
        </w:rPr>
        <w:t>L</w:t>
      </w:r>
      <w:r w:rsidRPr="00512160">
        <w:rPr>
          <w:rFonts w:ascii="Arial" w:hAnsi="Arial" w:cs="Arial"/>
        </w:rPr>
        <w:t>egible</w:t>
      </w:r>
      <w:r w:rsidR="00445B28">
        <w:rPr>
          <w:rFonts w:ascii="Arial" w:hAnsi="Arial" w:cs="Arial"/>
        </w:rPr>
        <w:t>-</w:t>
      </w:r>
      <w:r w:rsidRPr="00512160">
        <w:rPr>
          <w:rFonts w:ascii="Arial" w:hAnsi="Arial" w:cs="Arial"/>
        </w:rPr>
        <w:t xml:space="preserve"> Print names if signatures are illegible</w:t>
      </w:r>
    </w:p>
    <w:p w14:paraId="0EC40C58" w14:textId="2F7CF490" w:rsidR="00512160" w:rsidRPr="00512160" w:rsidRDefault="00512160" w:rsidP="00CC6B1C">
      <w:pPr>
        <w:pStyle w:val="ListParagraph"/>
        <w:numPr>
          <w:ilvl w:val="0"/>
          <w:numId w:val="14"/>
        </w:numPr>
        <w:tabs>
          <w:tab w:val="left" w:pos="2250"/>
        </w:tabs>
        <w:autoSpaceDE w:val="0"/>
        <w:autoSpaceDN w:val="0"/>
        <w:adjustRightInd w:val="0"/>
        <w:spacing w:after="0" w:line="240" w:lineRule="auto"/>
        <w:ind w:left="1800"/>
        <w:rPr>
          <w:rFonts w:ascii="Arial" w:hAnsi="Arial" w:cs="Arial"/>
        </w:rPr>
      </w:pPr>
      <w:r w:rsidRPr="00512160">
        <w:rPr>
          <w:rFonts w:ascii="Arial" w:hAnsi="Arial" w:cs="Arial"/>
          <w:b/>
          <w:bCs/>
        </w:rPr>
        <w:t>C</w:t>
      </w:r>
      <w:r w:rsidRPr="00512160">
        <w:rPr>
          <w:rFonts w:ascii="Arial" w:hAnsi="Arial" w:cs="Arial"/>
        </w:rPr>
        <w:t>ontemporaneous</w:t>
      </w:r>
      <w:r w:rsidR="00445B28">
        <w:rPr>
          <w:rFonts w:ascii="Arial" w:hAnsi="Arial" w:cs="Arial"/>
        </w:rPr>
        <w:t>-</w:t>
      </w:r>
      <w:r w:rsidRPr="00512160">
        <w:rPr>
          <w:rFonts w:ascii="Arial" w:hAnsi="Arial" w:cs="Arial"/>
        </w:rPr>
        <w:t xml:space="preserve"> The notation, signature, and date need to be completed at the</w:t>
      </w:r>
      <w:r>
        <w:rPr>
          <w:rFonts w:ascii="Arial" w:hAnsi="Arial" w:cs="Arial"/>
        </w:rPr>
        <w:t xml:space="preserve"> </w:t>
      </w:r>
      <w:r w:rsidRPr="00512160">
        <w:rPr>
          <w:rFonts w:ascii="Arial" w:hAnsi="Arial" w:cs="Arial"/>
        </w:rPr>
        <w:t>same time and should be within one month of the event</w:t>
      </w:r>
    </w:p>
    <w:p w14:paraId="0EC40C59" w14:textId="67BF04AA" w:rsidR="00512160" w:rsidRPr="00512160" w:rsidRDefault="00512160" w:rsidP="00CC6B1C">
      <w:pPr>
        <w:pStyle w:val="ListParagraph"/>
        <w:numPr>
          <w:ilvl w:val="0"/>
          <w:numId w:val="18"/>
        </w:numPr>
        <w:autoSpaceDE w:val="0"/>
        <w:autoSpaceDN w:val="0"/>
        <w:adjustRightInd w:val="0"/>
        <w:spacing w:after="0" w:line="240" w:lineRule="auto"/>
        <w:ind w:left="1800"/>
        <w:rPr>
          <w:rFonts w:ascii="Arial" w:hAnsi="Arial" w:cs="Arial"/>
        </w:rPr>
      </w:pPr>
      <w:r w:rsidRPr="00512160">
        <w:rPr>
          <w:rFonts w:ascii="Arial" w:hAnsi="Arial" w:cs="Arial"/>
          <w:b/>
          <w:bCs/>
        </w:rPr>
        <w:t>O</w:t>
      </w:r>
      <w:r w:rsidRPr="00512160">
        <w:rPr>
          <w:rFonts w:ascii="Arial" w:hAnsi="Arial" w:cs="Arial"/>
        </w:rPr>
        <w:t>riginal</w:t>
      </w:r>
      <w:r w:rsidR="00445B28">
        <w:rPr>
          <w:rFonts w:ascii="Arial" w:hAnsi="Arial" w:cs="Arial"/>
        </w:rPr>
        <w:t>-</w:t>
      </w:r>
      <w:r w:rsidRPr="00512160">
        <w:rPr>
          <w:rFonts w:ascii="Arial" w:hAnsi="Arial" w:cs="Arial"/>
        </w:rPr>
        <w:t xml:space="preserve"> Meaning the first recording of the information, creation of a copy that is</w:t>
      </w:r>
      <w:r>
        <w:rPr>
          <w:rFonts w:ascii="Arial" w:hAnsi="Arial" w:cs="Arial"/>
        </w:rPr>
        <w:t xml:space="preserve"> </w:t>
      </w:r>
      <w:r w:rsidRPr="00512160">
        <w:rPr>
          <w:rFonts w:ascii="Arial" w:hAnsi="Arial" w:cs="Arial"/>
        </w:rPr>
        <w:t>certified, or direct entry into an electronic data tracking system</w:t>
      </w:r>
    </w:p>
    <w:p w14:paraId="0EC40C5A" w14:textId="1FD7242E" w:rsidR="000D5742" w:rsidRPr="00512160" w:rsidRDefault="00512160" w:rsidP="00CC6B1C">
      <w:pPr>
        <w:pStyle w:val="ListParagraph"/>
        <w:numPr>
          <w:ilvl w:val="0"/>
          <w:numId w:val="17"/>
        </w:numPr>
        <w:autoSpaceDE w:val="0"/>
        <w:autoSpaceDN w:val="0"/>
        <w:adjustRightInd w:val="0"/>
        <w:spacing w:after="0" w:line="240" w:lineRule="auto"/>
        <w:ind w:left="1800"/>
        <w:rPr>
          <w:rFonts w:ascii="Arial" w:hAnsi="Arial" w:cs="Arial"/>
        </w:rPr>
      </w:pPr>
      <w:r w:rsidRPr="00512160">
        <w:rPr>
          <w:rFonts w:ascii="Arial" w:hAnsi="Arial" w:cs="Arial"/>
          <w:b/>
          <w:bCs/>
        </w:rPr>
        <w:t>A</w:t>
      </w:r>
      <w:r w:rsidRPr="00512160">
        <w:rPr>
          <w:rFonts w:ascii="Arial" w:hAnsi="Arial" w:cs="Arial"/>
        </w:rPr>
        <w:t>ccurate</w:t>
      </w:r>
      <w:r w:rsidR="00445B28">
        <w:rPr>
          <w:rFonts w:ascii="Arial" w:hAnsi="Arial" w:cs="Arial"/>
        </w:rPr>
        <w:t>-</w:t>
      </w:r>
      <w:r w:rsidRPr="00512160">
        <w:rPr>
          <w:rFonts w:ascii="Arial" w:hAnsi="Arial" w:cs="Arial"/>
        </w:rPr>
        <w:t xml:space="preserve"> Content should precisely reflect the event being recorded</w:t>
      </w:r>
    </w:p>
    <w:p w14:paraId="0EC40C5B" w14:textId="77777777" w:rsidR="00C04288" w:rsidRDefault="00C04288" w:rsidP="005B44EE">
      <w:pPr>
        <w:tabs>
          <w:tab w:val="left" w:pos="2250"/>
        </w:tabs>
        <w:autoSpaceDE w:val="0"/>
        <w:autoSpaceDN w:val="0"/>
        <w:adjustRightInd w:val="0"/>
        <w:spacing w:after="0" w:line="240" w:lineRule="auto"/>
        <w:ind w:left="-180"/>
        <w:rPr>
          <w:rFonts w:ascii="Arial" w:hAnsi="Arial" w:cs="Arial"/>
        </w:rPr>
      </w:pPr>
    </w:p>
    <w:p w14:paraId="0EC40C5C" w14:textId="77777777" w:rsidR="00C04288" w:rsidRPr="00C04288" w:rsidRDefault="00C04288" w:rsidP="00CA4098">
      <w:pPr>
        <w:tabs>
          <w:tab w:val="left" w:pos="2250"/>
        </w:tabs>
        <w:autoSpaceDE w:val="0"/>
        <w:autoSpaceDN w:val="0"/>
        <w:adjustRightInd w:val="0"/>
        <w:spacing w:after="0" w:line="240" w:lineRule="auto"/>
        <w:rPr>
          <w:rFonts w:ascii="Arial" w:hAnsi="Arial" w:cs="Arial"/>
        </w:rPr>
      </w:pPr>
      <w:r>
        <w:rPr>
          <w:rFonts w:ascii="Arial" w:hAnsi="Arial" w:cs="Arial"/>
          <w:b/>
        </w:rPr>
        <w:t>Adverse Event</w:t>
      </w:r>
      <w:r w:rsidR="00A0346A">
        <w:rPr>
          <w:rFonts w:ascii="Arial" w:hAnsi="Arial" w:cs="Arial"/>
          <w:b/>
        </w:rPr>
        <w:t xml:space="preserve"> (AE)</w:t>
      </w:r>
      <w:r>
        <w:rPr>
          <w:rFonts w:ascii="Arial" w:hAnsi="Arial" w:cs="Arial"/>
          <w:b/>
        </w:rPr>
        <w:t xml:space="preserve">: </w:t>
      </w:r>
      <w:r w:rsidRPr="00FB3933">
        <w:rPr>
          <w:rFonts w:ascii="Arial" w:hAnsi="Arial" w:cs="Arial"/>
          <w:bCs/>
        </w:rPr>
        <w:t>A</w:t>
      </w:r>
      <w:r w:rsidRPr="00FB3933">
        <w:rPr>
          <w:rFonts w:ascii="Arial" w:hAnsi="Arial" w:cs="Arial"/>
        </w:rPr>
        <w:t>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14:paraId="0EC40C5D" w14:textId="77777777" w:rsidR="0000055F" w:rsidRDefault="0000055F" w:rsidP="005B44EE">
      <w:pPr>
        <w:tabs>
          <w:tab w:val="left" w:pos="2250"/>
        </w:tabs>
        <w:autoSpaceDE w:val="0"/>
        <w:autoSpaceDN w:val="0"/>
        <w:adjustRightInd w:val="0"/>
        <w:spacing w:after="0" w:line="240" w:lineRule="auto"/>
        <w:ind w:left="-180"/>
        <w:rPr>
          <w:rFonts w:ascii="Arial" w:hAnsi="Arial" w:cs="Arial"/>
        </w:rPr>
      </w:pPr>
    </w:p>
    <w:p w14:paraId="0EC40C5E" w14:textId="77777777" w:rsidR="0000055F" w:rsidRDefault="00F940AC" w:rsidP="00CA4098">
      <w:pPr>
        <w:tabs>
          <w:tab w:val="left" w:pos="2250"/>
        </w:tabs>
        <w:autoSpaceDE w:val="0"/>
        <w:autoSpaceDN w:val="0"/>
        <w:adjustRightInd w:val="0"/>
        <w:spacing w:after="0" w:line="240" w:lineRule="auto"/>
        <w:rPr>
          <w:rFonts w:ascii="Arial" w:hAnsi="Arial" w:cs="Arial"/>
          <w:lang w:val="en"/>
        </w:rPr>
      </w:pPr>
      <w:r>
        <w:rPr>
          <w:rFonts w:ascii="Arial" w:hAnsi="Arial" w:cs="Arial"/>
          <w:b/>
        </w:rPr>
        <w:t>Case Report Form (CRF)</w:t>
      </w:r>
      <w:r w:rsidR="0000055F" w:rsidRPr="0000055F">
        <w:rPr>
          <w:rFonts w:ascii="Arial" w:hAnsi="Arial" w:cs="Arial"/>
          <w:b/>
        </w:rPr>
        <w:t xml:space="preserve">:  </w:t>
      </w:r>
      <w:r w:rsidR="00C04288" w:rsidRPr="00C04288">
        <w:rPr>
          <w:rFonts w:ascii="Arial" w:hAnsi="Arial" w:cs="Arial"/>
          <w:lang w:val="en"/>
        </w:rPr>
        <w:t xml:space="preserve">A paper or electronic questionnaire specifically used in clinical trial research. The Case Report Form is the tool used by the sponsor of the </w:t>
      </w:r>
      <w:r w:rsidR="00C04288">
        <w:rPr>
          <w:rFonts w:ascii="Arial" w:hAnsi="Arial" w:cs="Arial"/>
          <w:lang w:val="en"/>
        </w:rPr>
        <w:t xml:space="preserve">clinical trial </w:t>
      </w:r>
      <w:r w:rsidR="00C04288" w:rsidRPr="00C04288">
        <w:rPr>
          <w:rFonts w:ascii="Arial" w:hAnsi="Arial" w:cs="Arial"/>
          <w:lang w:val="en"/>
        </w:rPr>
        <w:t xml:space="preserve">to collect data from each participating site. All data on each patient participating in a clinical trial are held and/or documented in the CRF, including </w:t>
      </w:r>
      <w:r w:rsidR="00C04288">
        <w:rPr>
          <w:rFonts w:ascii="Arial" w:hAnsi="Arial" w:cs="Arial"/>
          <w:lang w:val="en"/>
        </w:rPr>
        <w:t>adverse events.</w:t>
      </w:r>
    </w:p>
    <w:p w14:paraId="0EC40C5F" w14:textId="77777777" w:rsidR="00C04288" w:rsidRPr="00C04288" w:rsidRDefault="00C04288" w:rsidP="005B44EE">
      <w:pPr>
        <w:tabs>
          <w:tab w:val="left" w:pos="2250"/>
        </w:tabs>
        <w:autoSpaceDE w:val="0"/>
        <w:autoSpaceDN w:val="0"/>
        <w:adjustRightInd w:val="0"/>
        <w:spacing w:after="0" w:line="240" w:lineRule="auto"/>
        <w:ind w:left="-180"/>
        <w:rPr>
          <w:rFonts w:ascii="Arial" w:hAnsi="Arial" w:cs="Arial"/>
        </w:rPr>
      </w:pPr>
    </w:p>
    <w:p w14:paraId="0EC40C60" w14:textId="77777777" w:rsidR="005B44EE" w:rsidRDefault="005B44EE" w:rsidP="00CA4098">
      <w:pPr>
        <w:tabs>
          <w:tab w:val="left" w:pos="2250"/>
        </w:tabs>
        <w:autoSpaceDE w:val="0"/>
        <w:autoSpaceDN w:val="0"/>
        <w:adjustRightInd w:val="0"/>
        <w:spacing w:after="0" w:line="240" w:lineRule="auto"/>
        <w:rPr>
          <w:rFonts w:ascii="Arial" w:hAnsi="Arial" w:cs="Arial"/>
          <w:lang w:val="en"/>
        </w:rPr>
      </w:pPr>
      <w:r w:rsidRPr="005B44EE">
        <w:rPr>
          <w:rFonts w:ascii="Arial" w:hAnsi="Arial" w:cs="Arial"/>
          <w:b/>
        </w:rPr>
        <w:t xml:space="preserve">Contract Research Organization (CRO): </w:t>
      </w:r>
      <w:r w:rsidRPr="002718E1">
        <w:rPr>
          <w:rFonts w:ascii="Arial" w:hAnsi="Arial" w:cs="Arial"/>
        </w:rPr>
        <w:t xml:space="preserve">A person </w:t>
      </w:r>
      <w:r w:rsidR="002718E1">
        <w:rPr>
          <w:rFonts w:ascii="Arial" w:hAnsi="Arial" w:cs="Arial"/>
          <w:lang w:val="en"/>
        </w:rPr>
        <w:t xml:space="preserve">or an organization </w:t>
      </w:r>
      <w:r w:rsidRPr="002718E1">
        <w:rPr>
          <w:rFonts w:ascii="Arial" w:hAnsi="Arial" w:cs="Arial"/>
          <w:lang w:val="en"/>
        </w:rPr>
        <w:t>contracted by the sponsor to perform one or more of a sponsor's trial-related duties and functions.</w:t>
      </w:r>
    </w:p>
    <w:p w14:paraId="0EC40C61" w14:textId="77777777" w:rsidR="0000055F" w:rsidRDefault="0000055F" w:rsidP="005B44EE">
      <w:pPr>
        <w:tabs>
          <w:tab w:val="left" w:pos="2250"/>
        </w:tabs>
        <w:autoSpaceDE w:val="0"/>
        <w:autoSpaceDN w:val="0"/>
        <w:adjustRightInd w:val="0"/>
        <w:spacing w:after="0" w:line="240" w:lineRule="auto"/>
        <w:ind w:left="-180"/>
        <w:rPr>
          <w:rFonts w:ascii="Arial" w:hAnsi="Arial" w:cs="Arial"/>
          <w:lang w:val="en"/>
        </w:rPr>
      </w:pPr>
    </w:p>
    <w:p w14:paraId="0EC40C62" w14:textId="77777777" w:rsidR="0000055F" w:rsidRDefault="0000055F" w:rsidP="00CA4098">
      <w:pPr>
        <w:tabs>
          <w:tab w:val="left" w:pos="2250"/>
        </w:tabs>
        <w:autoSpaceDE w:val="0"/>
        <w:autoSpaceDN w:val="0"/>
        <w:adjustRightInd w:val="0"/>
        <w:spacing w:after="0" w:line="240" w:lineRule="auto"/>
        <w:rPr>
          <w:rFonts w:ascii="Arial" w:hAnsi="Arial" w:cs="Arial"/>
          <w:lang w:val="en"/>
        </w:rPr>
      </w:pPr>
      <w:r w:rsidRPr="0000055F">
        <w:rPr>
          <w:rFonts w:ascii="Arial" w:hAnsi="Arial" w:cs="Arial"/>
          <w:b/>
          <w:lang w:val="en"/>
        </w:rPr>
        <w:t>Regulatory Binder</w:t>
      </w:r>
      <w:r>
        <w:rPr>
          <w:rFonts w:ascii="Arial" w:hAnsi="Arial" w:cs="Arial"/>
          <w:lang w:val="en"/>
        </w:rPr>
        <w:t>:</w:t>
      </w:r>
      <w:r w:rsidR="00F00C2F">
        <w:rPr>
          <w:rFonts w:ascii="Arial" w:hAnsi="Arial" w:cs="Arial"/>
          <w:lang w:val="en"/>
        </w:rPr>
        <w:t xml:space="preserve"> Method used to organize/store essential study documents</w:t>
      </w:r>
      <w:r w:rsidR="00AD1D40">
        <w:rPr>
          <w:rFonts w:ascii="Arial" w:hAnsi="Arial" w:cs="Arial"/>
          <w:lang w:val="en"/>
        </w:rPr>
        <w:t>.  The regulatory binder is often the first document reviewed during audits and inspections.</w:t>
      </w:r>
    </w:p>
    <w:p w14:paraId="0EC40C63" w14:textId="77777777" w:rsidR="002718E1" w:rsidRDefault="002718E1" w:rsidP="005B44EE">
      <w:pPr>
        <w:tabs>
          <w:tab w:val="left" w:pos="2250"/>
        </w:tabs>
        <w:autoSpaceDE w:val="0"/>
        <w:autoSpaceDN w:val="0"/>
        <w:adjustRightInd w:val="0"/>
        <w:spacing w:after="0" w:line="240" w:lineRule="auto"/>
        <w:ind w:left="-180"/>
        <w:rPr>
          <w:rFonts w:ascii="Arial" w:hAnsi="Arial" w:cs="Arial"/>
          <w:lang w:val="en"/>
        </w:rPr>
      </w:pPr>
    </w:p>
    <w:p w14:paraId="0EC40C64" w14:textId="77777777" w:rsidR="002718E1" w:rsidRPr="00755C18" w:rsidRDefault="002718E1" w:rsidP="00CA4098">
      <w:pPr>
        <w:tabs>
          <w:tab w:val="left" w:pos="2250"/>
        </w:tabs>
        <w:autoSpaceDE w:val="0"/>
        <w:autoSpaceDN w:val="0"/>
        <w:adjustRightInd w:val="0"/>
        <w:spacing w:after="0" w:line="240" w:lineRule="auto"/>
        <w:rPr>
          <w:rFonts w:ascii="Arial" w:hAnsi="Arial" w:cs="Arial"/>
          <w:b/>
          <w:lang w:val="en"/>
        </w:rPr>
      </w:pPr>
      <w:r>
        <w:rPr>
          <w:rFonts w:ascii="Arial" w:hAnsi="Arial" w:cs="Arial"/>
          <w:b/>
          <w:lang w:val="en"/>
        </w:rPr>
        <w:t xml:space="preserve">Sponsor:  </w:t>
      </w:r>
      <w:r w:rsidRPr="002718E1">
        <w:rPr>
          <w:rFonts w:ascii="Arial" w:hAnsi="Arial" w:cs="Arial"/>
          <w:lang w:val="en"/>
        </w:rPr>
        <w:t>An individual, company</w:t>
      </w:r>
      <w:r>
        <w:rPr>
          <w:rFonts w:ascii="Arial" w:hAnsi="Arial" w:cs="Arial"/>
          <w:lang w:val="en"/>
        </w:rPr>
        <w:t>, institution, or organization that takes responsibility for and ini</w:t>
      </w:r>
      <w:r w:rsidR="00512160">
        <w:rPr>
          <w:rFonts w:ascii="Arial" w:hAnsi="Arial" w:cs="Arial"/>
          <w:lang w:val="en"/>
        </w:rPr>
        <w:t>tiates a</w:t>
      </w:r>
      <w:r w:rsidR="00755C18">
        <w:rPr>
          <w:rFonts w:ascii="Arial" w:hAnsi="Arial" w:cs="Arial"/>
          <w:lang w:val="en"/>
        </w:rPr>
        <w:t xml:space="preserve"> clinical research trial.</w:t>
      </w:r>
    </w:p>
    <w:p w14:paraId="0EC40C66" w14:textId="42EF0208" w:rsidR="00A0346A" w:rsidRDefault="00A0346A" w:rsidP="008A3F46">
      <w:pPr>
        <w:autoSpaceDE w:val="0"/>
        <w:autoSpaceDN w:val="0"/>
        <w:adjustRightInd w:val="0"/>
        <w:spacing w:before="11" w:after="0" w:line="252" w:lineRule="auto"/>
        <w:ind w:right="353"/>
        <w:rPr>
          <w:rFonts w:ascii="Arial" w:hAnsi="Arial" w:cs="Arial"/>
          <w:b/>
          <w:bCs/>
          <w:spacing w:val="2"/>
          <w:w w:val="103"/>
        </w:rPr>
      </w:pPr>
    </w:p>
    <w:p w14:paraId="0EC40C67" w14:textId="77777777" w:rsidR="00A33DC7" w:rsidRDefault="00E565D9" w:rsidP="00CC6B1C">
      <w:pPr>
        <w:autoSpaceDE w:val="0"/>
        <w:autoSpaceDN w:val="0"/>
        <w:adjustRightInd w:val="0"/>
        <w:spacing w:before="11" w:after="0" w:line="252" w:lineRule="auto"/>
        <w:ind w:right="353"/>
        <w:rPr>
          <w:rFonts w:ascii="Arial" w:hAnsi="Arial" w:cs="Arial"/>
          <w:b/>
          <w:bCs/>
          <w:spacing w:val="2"/>
          <w:w w:val="103"/>
        </w:rPr>
      </w:pPr>
      <w:r w:rsidRPr="00A33DC7">
        <w:rPr>
          <w:rFonts w:ascii="Arial" w:hAnsi="Arial" w:cs="Arial"/>
          <w:b/>
          <w:bCs/>
          <w:spacing w:val="2"/>
          <w:w w:val="103"/>
        </w:rPr>
        <w:t xml:space="preserve">PROCEDURE: </w:t>
      </w:r>
    </w:p>
    <w:p w14:paraId="3D55D5DC" w14:textId="77777777" w:rsidR="00CC6B1C" w:rsidRDefault="00CC6B1C" w:rsidP="00CC6B1C">
      <w:pPr>
        <w:autoSpaceDE w:val="0"/>
        <w:autoSpaceDN w:val="0"/>
        <w:adjustRightInd w:val="0"/>
        <w:spacing w:before="11" w:after="0" w:line="252" w:lineRule="auto"/>
        <w:ind w:right="353"/>
        <w:rPr>
          <w:rFonts w:ascii="Arial" w:hAnsi="Arial" w:cs="Arial"/>
          <w:b/>
          <w:bCs/>
          <w:spacing w:val="2"/>
          <w:w w:val="103"/>
        </w:rPr>
      </w:pPr>
    </w:p>
    <w:p w14:paraId="0EC40C68" w14:textId="77777777" w:rsidR="00755C18" w:rsidRDefault="00755C18" w:rsidP="00755C18">
      <w:pPr>
        <w:pStyle w:val="ListParagraph"/>
        <w:numPr>
          <w:ilvl w:val="0"/>
          <w:numId w:val="19"/>
        </w:numPr>
        <w:autoSpaceDE w:val="0"/>
        <w:autoSpaceDN w:val="0"/>
        <w:adjustRightInd w:val="0"/>
        <w:spacing w:before="11" w:after="0" w:line="252" w:lineRule="auto"/>
        <w:ind w:right="353"/>
        <w:rPr>
          <w:rFonts w:ascii="Arial" w:hAnsi="Arial" w:cs="Arial"/>
          <w:b/>
          <w:bCs/>
          <w:spacing w:val="2"/>
          <w:w w:val="103"/>
        </w:rPr>
      </w:pPr>
      <w:r>
        <w:rPr>
          <w:rFonts w:ascii="Arial" w:hAnsi="Arial" w:cs="Arial"/>
          <w:b/>
          <w:bCs/>
          <w:spacing w:val="2"/>
          <w:w w:val="103"/>
        </w:rPr>
        <w:t>General Communications:</w:t>
      </w:r>
    </w:p>
    <w:p w14:paraId="1EACB65D" w14:textId="517F7C4B"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E64B23">
        <w:rPr>
          <w:rFonts w:ascii="Arial" w:hAnsi="Arial" w:cs="Arial"/>
        </w:rPr>
        <w:t xml:space="preserve">Provide the </w:t>
      </w:r>
      <w:r w:rsidR="00E64B23">
        <w:rPr>
          <w:rFonts w:ascii="Arial" w:hAnsi="Arial" w:cs="Arial"/>
        </w:rPr>
        <w:t>s</w:t>
      </w:r>
      <w:r w:rsidR="00051E1D">
        <w:rPr>
          <w:rFonts w:ascii="Arial" w:hAnsi="Arial" w:cs="Arial"/>
        </w:rPr>
        <w:t>ponsor/CRO a contact list of</w:t>
      </w:r>
      <w:r w:rsidRPr="00E64B23">
        <w:rPr>
          <w:rFonts w:ascii="Arial" w:hAnsi="Arial" w:cs="Arial"/>
        </w:rPr>
        <w:t xml:space="preserve"> personnel involved in study start up, al</w:t>
      </w:r>
      <w:r w:rsidR="00D4022E">
        <w:rPr>
          <w:rFonts w:ascii="Arial" w:hAnsi="Arial" w:cs="Arial"/>
        </w:rPr>
        <w:t>ong with each individual’s role.</w:t>
      </w:r>
    </w:p>
    <w:p w14:paraId="6B8759EA" w14:textId="735D7AB6" w:rsidR="008A3F46" w:rsidRP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Communicate regularly, courteously and in accordance with</w:t>
      </w:r>
      <w:r w:rsidR="00423649">
        <w:rPr>
          <w:rFonts w:ascii="Arial" w:hAnsi="Arial" w:cs="Arial"/>
        </w:rPr>
        <w:t xml:space="preserve"> KSU</w:t>
      </w:r>
      <w:r w:rsidR="00E64B23" w:rsidRPr="008A3F46">
        <w:rPr>
          <w:rFonts w:ascii="Arial" w:hAnsi="Arial" w:cs="Arial"/>
        </w:rPr>
        <w:t xml:space="preserve"> standards</w:t>
      </w:r>
      <w:r w:rsidRPr="008A3F46">
        <w:rPr>
          <w:rFonts w:ascii="Arial" w:hAnsi="Arial" w:cs="Arial"/>
        </w:rPr>
        <w:t xml:space="preserve"> with the sponsor/CRO about all study</w:t>
      </w:r>
      <w:r w:rsidR="00E64B23" w:rsidRPr="008A3F46">
        <w:rPr>
          <w:rFonts w:ascii="Arial" w:hAnsi="Arial" w:cs="Arial"/>
        </w:rPr>
        <w:t>-</w:t>
      </w:r>
      <w:r w:rsidRPr="008A3F46">
        <w:rPr>
          <w:rFonts w:ascii="Arial" w:hAnsi="Arial" w:cs="Arial"/>
        </w:rPr>
        <w:t>related</w:t>
      </w:r>
      <w:r w:rsidR="00E64B23" w:rsidRPr="008A3F46">
        <w:rPr>
          <w:rFonts w:ascii="Arial" w:hAnsi="Arial" w:cs="Arial"/>
        </w:rPr>
        <w:t xml:space="preserve"> </w:t>
      </w:r>
      <w:r w:rsidRPr="008A3F46">
        <w:rPr>
          <w:rFonts w:ascii="Arial" w:hAnsi="Arial" w:cs="Arial"/>
        </w:rPr>
        <w:t>issues</w:t>
      </w:r>
      <w:r w:rsidRPr="008A3F46">
        <w:rPr>
          <w:rFonts w:ascii="Arial" w:hAnsi="Arial" w:cs="Arial"/>
          <w:i/>
          <w:iCs/>
        </w:rPr>
        <w:t>.</w:t>
      </w:r>
    </w:p>
    <w:p w14:paraId="3233660F"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Be familiar with the sponsor’s SOPs pertaining to</w:t>
      </w:r>
      <w:r w:rsidR="00E64B23" w:rsidRPr="008A3F46">
        <w:rPr>
          <w:rFonts w:ascii="Arial" w:hAnsi="Arial" w:cs="Arial"/>
        </w:rPr>
        <w:t xml:space="preserve"> </w:t>
      </w:r>
      <w:r w:rsidRPr="008A3F46">
        <w:rPr>
          <w:rFonts w:ascii="Arial" w:hAnsi="Arial" w:cs="Arial"/>
        </w:rPr>
        <w:t>communications, including reporting timelines and preferred</w:t>
      </w:r>
      <w:r w:rsidR="00E64B23" w:rsidRPr="008A3F46">
        <w:rPr>
          <w:rFonts w:ascii="Arial" w:hAnsi="Arial" w:cs="Arial"/>
        </w:rPr>
        <w:t xml:space="preserve"> </w:t>
      </w:r>
      <w:r w:rsidRPr="008A3F46">
        <w:rPr>
          <w:rFonts w:ascii="Arial" w:hAnsi="Arial" w:cs="Arial"/>
        </w:rPr>
        <w:t>communication mode.</w:t>
      </w:r>
    </w:p>
    <w:p w14:paraId="516CB4F1"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Keep originals or photocopies of all study-related</w:t>
      </w:r>
      <w:r w:rsidR="00E64B23" w:rsidRPr="008A3F46">
        <w:rPr>
          <w:rFonts w:ascii="Arial" w:hAnsi="Arial" w:cs="Arial"/>
        </w:rPr>
        <w:t xml:space="preserve"> </w:t>
      </w:r>
      <w:r w:rsidRPr="008A3F46">
        <w:rPr>
          <w:rFonts w:ascii="Arial" w:hAnsi="Arial" w:cs="Arial"/>
        </w:rPr>
        <w:t>communications, including faxes with corresponding</w:t>
      </w:r>
      <w:r w:rsidR="00E64B23" w:rsidRPr="008A3F46">
        <w:rPr>
          <w:rFonts w:ascii="Arial" w:hAnsi="Arial" w:cs="Arial"/>
        </w:rPr>
        <w:t xml:space="preserve"> </w:t>
      </w:r>
      <w:r w:rsidRPr="008A3F46">
        <w:rPr>
          <w:rFonts w:ascii="Arial" w:hAnsi="Arial" w:cs="Arial"/>
        </w:rPr>
        <w:t>confirmations, e-mails, and written summaries of phone</w:t>
      </w:r>
      <w:r w:rsidR="00E64B23" w:rsidRPr="008A3F46">
        <w:rPr>
          <w:rFonts w:ascii="Arial" w:hAnsi="Arial" w:cs="Arial"/>
        </w:rPr>
        <w:t xml:space="preserve"> </w:t>
      </w:r>
      <w:r w:rsidRPr="008A3F46">
        <w:rPr>
          <w:rFonts w:ascii="Arial" w:hAnsi="Arial" w:cs="Arial"/>
        </w:rPr>
        <w:t>conversations. File all communication documents in the</w:t>
      </w:r>
      <w:r w:rsidR="00E64B23" w:rsidRPr="008A3F46">
        <w:rPr>
          <w:rFonts w:ascii="Arial" w:hAnsi="Arial" w:cs="Arial"/>
        </w:rPr>
        <w:t xml:space="preserve"> </w:t>
      </w:r>
      <w:r w:rsidRPr="008A3F46">
        <w:rPr>
          <w:rFonts w:ascii="Arial" w:hAnsi="Arial" w:cs="Arial"/>
        </w:rPr>
        <w:t>appropriate section of the regulatory binder.</w:t>
      </w:r>
    </w:p>
    <w:p w14:paraId="30A0DCD5"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Retain all sponsor-generated communications regarding</w:t>
      </w:r>
      <w:r w:rsidR="00E64B23" w:rsidRPr="008A3F46">
        <w:rPr>
          <w:rFonts w:ascii="Arial" w:hAnsi="Arial" w:cs="Arial"/>
        </w:rPr>
        <w:t xml:space="preserve"> </w:t>
      </w:r>
      <w:r w:rsidRPr="008A3F46">
        <w:rPr>
          <w:rFonts w:ascii="Arial" w:hAnsi="Arial" w:cs="Arial"/>
        </w:rPr>
        <w:t>conduct of the study (e.g., teleconference announcement) in</w:t>
      </w:r>
      <w:r w:rsidR="00E64B23" w:rsidRPr="008A3F46">
        <w:rPr>
          <w:rFonts w:ascii="Arial" w:hAnsi="Arial" w:cs="Arial"/>
        </w:rPr>
        <w:t xml:space="preserve"> </w:t>
      </w:r>
      <w:r w:rsidRPr="008A3F46">
        <w:rPr>
          <w:rFonts w:ascii="Arial" w:hAnsi="Arial" w:cs="Arial"/>
        </w:rPr>
        <w:t>the correspondence section of the regulatory binder. Budget,</w:t>
      </w:r>
      <w:r w:rsidR="00E64B23" w:rsidRPr="008A3F46">
        <w:rPr>
          <w:rFonts w:ascii="Arial" w:hAnsi="Arial" w:cs="Arial"/>
        </w:rPr>
        <w:t xml:space="preserve"> </w:t>
      </w:r>
      <w:r w:rsidRPr="008A3F46">
        <w:rPr>
          <w:rFonts w:ascii="Arial" w:hAnsi="Arial" w:cs="Arial"/>
        </w:rPr>
        <w:t>payment, financial disclosure forms, and other contractual or</w:t>
      </w:r>
      <w:r w:rsidR="00E64B23" w:rsidRPr="008A3F46">
        <w:rPr>
          <w:rFonts w:ascii="Arial" w:hAnsi="Arial" w:cs="Arial"/>
        </w:rPr>
        <w:t xml:space="preserve"> </w:t>
      </w:r>
      <w:r w:rsidRPr="008A3F46">
        <w:rPr>
          <w:rFonts w:ascii="Arial" w:hAnsi="Arial" w:cs="Arial"/>
        </w:rPr>
        <w:t>financial communications should be filed separately from the</w:t>
      </w:r>
      <w:r w:rsidR="00E64B23" w:rsidRPr="008A3F46">
        <w:rPr>
          <w:rFonts w:ascii="Arial" w:hAnsi="Arial" w:cs="Arial"/>
        </w:rPr>
        <w:t xml:space="preserve"> regulatory binder.</w:t>
      </w:r>
    </w:p>
    <w:p w14:paraId="0EC40C6E" w14:textId="2644A18F" w:rsidR="00755C18" w:rsidRP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Ensure information is communicated to the</w:t>
      </w:r>
      <w:r w:rsidR="00E64B23" w:rsidRPr="008A3F46">
        <w:rPr>
          <w:rFonts w:ascii="Arial" w:hAnsi="Arial" w:cs="Arial"/>
        </w:rPr>
        <w:t xml:space="preserve"> </w:t>
      </w:r>
      <w:r w:rsidRPr="008A3F46">
        <w:rPr>
          <w:rFonts w:ascii="Arial" w:hAnsi="Arial" w:cs="Arial"/>
        </w:rPr>
        <w:t>Principal Investigator (PI) and other key research personnel as</w:t>
      </w:r>
      <w:r w:rsidR="00E64B23" w:rsidRPr="008A3F46">
        <w:rPr>
          <w:rFonts w:ascii="Arial" w:hAnsi="Arial" w:cs="Arial"/>
        </w:rPr>
        <w:t xml:space="preserve"> </w:t>
      </w:r>
      <w:r w:rsidRPr="008A3F46">
        <w:rPr>
          <w:rFonts w:ascii="Arial" w:hAnsi="Arial" w:cs="Arial"/>
        </w:rPr>
        <w:t>applicable.</w:t>
      </w:r>
    </w:p>
    <w:p w14:paraId="0EC40C6F" w14:textId="77777777" w:rsidR="00E64B23" w:rsidRDefault="00E64B23" w:rsidP="00E64B23">
      <w:pPr>
        <w:pStyle w:val="ListParagraph"/>
        <w:autoSpaceDE w:val="0"/>
        <w:autoSpaceDN w:val="0"/>
        <w:adjustRightInd w:val="0"/>
        <w:spacing w:after="0" w:line="240" w:lineRule="auto"/>
        <w:ind w:left="105"/>
        <w:rPr>
          <w:rFonts w:ascii="Arial" w:hAnsi="Arial" w:cs="Arial"/>
        </w:rPr>
      </w:pPr>
    </w:p>
    <w:p w14:paraId="0EC40C70" w14:textId="77777777" w:rsidR="00E64B23" w:rsidRPr="00246E13" w:rsidRDefault="00E64B23" w:rsidP="00CC6B1C">
      <w:pPr>
        <w:pStyle w:val="ListParagraph"/>
        <w:numPr>
          <w:ilvl w:val="0"/>
          <w:numId w:val="19"/>
        </w:numPr>
        <w:autoSpaceDE w:val="0"/>
        <w:autoSpaceDN w:val="0"/>
        <w:adjustRightInd w:val="0"/>
        <w:spacing w:after="0" w:line="240" w:lineRule="auto"/>
        <w:rPr>
          <w:rFonts w:ascii="Arial" w:hAnsi="Arial" w:cs="Arial"/>
          <w:b/>
        </w:rPr>
      </w:pPr>
      <w:r w:rsidRPr="00246E13">
        <w:rPr>
          <w:rFonts w:ascii="Arial" w:hAnsi="Arial" w:cs="Arial"/>
          <w:b/>
        </w:rPr>
        <w:t>Pre-Study Communications:</w:t>
      </w:r>
    </w:p>
    <w:p w14:paraId="4F8FF709" w14:textId="0D8776B7" w:rsidR="008A3F46" w:rsidRPr="00633DA1" w:rsidRDefault="008A3F46" w:rsidP="00CC6B1C">
      <w:pPr>
        <w:pStyle w:val="ListParagraph"/>
        <w:numPr>
          <w:ilvl w:val="1"/>
          <w:numId w:val="19"/>
        </w:numPr>
        <w:autoSpaceDE w:val="0"/>
        <w:autoSpaceDN w:val="0"/>
        <w:adjustRightInd w:val="0"/>
        <w:spacing w:after="0" w:line="240" w:lineRule="auto"/>
        <w:ind w:left="1440" w:hanging="630"/>
        <w:rPr>
          <w:rFonts w:ascii="Arial" w:hAnsi="Arial" w:cs="Arial"/>
        </w:rPr>
      </w:pPr>
      <w:r w:rsidRPr="00633DA1">
        <w:rPr>
          <w:rFonts w:ascii="Arial" w:hAnsi="Arial" w:cs="Arial"/>
        </w:rPr>
        <w:t>The research team in collaboration with the O</w:t>
      </w:r>
      <w:r w:rsidR="00423649">
        <w:rPr>
          <w:rFonts w:ascii="Arial" w:hAnsi="Arial" w:cs="Arial"/>
        </w:rPr>
        <w:t>ffice of Research Compliance</w:t>
      </w:r>
      <w:r w:rsidRPr="00633DA1">
        <w:rPr>
          <w:rFonts w:ascii="Arial" w:hAnsi="Arial" w:cs="Arial"/>
        </w:rPr>
        <w:t xml:space="preserve"> will facilitate pre-study communications by the following:</w:t>
      </w:r>
    </w:p>
    <w:p w14:paraId="4C1FEAF4" w14:textId="677326FE" w:rsidR="008A3F46" w:rsidRDefault="008A3F46" w:rsidP="00807DF3">
      <w:pPr>
        <w:pStyle w:val="ListParagraph"/>
        <w:numPr>
          <w:ilvl w:val="1"/>
          <w:numId w:val="30"/>
        </w:numPr>
        <w:autoSpaceDE w:val="0"/>
        <w:autoSpaceDN w:val="0"/>
        <w:adjustRightInd w:val="0"/>
        <w:spacing w:after="0" w:line="240" w:lineRule="auto"/>
        <w:ind w:left="1800" w:hanging="270"/>
        <w:rPr>
          <w:rFonts w:ascii="Arial" w:hAnsi="Arial" w:cs="Arial"/>
        </w:rPr>
      </w:pPr>
      <w:r>
        <w:rPr>
          <w:rFonts w:ascii="Arial" w:hAnsi="Arial" w:cs="Arial"/>
        </w:rPr>
        <w:t>Send</w:t>
      </w:r>
      <w:r w:rsidR="00E64B23" w:rsidRPr="00246E13">
        <w:rPr>
          <w:rFonts w:ascii="Arial" w:hAnsi="Arial" w:cs="Arial"/>
        </w:rPr>
        <w:t xml:space="preserve"> the Confidentiality</w:t>
      </w:r>
      <w:r w:rsidR="00246E13" w:rsidRPr="00246E13">
        <w:rPr>
          <w:rFonts w:ascii="Arial" w:hAnsi="Arial" w:cs="Arial"/>
        </w:rPr>
        <w:t xml:space="preserve"> </w:t>
      </w:r>
      <w:r w:rsidR="00246E13">
        <w:rPr>
          <w:rFonts w:ascii="Arial" w:hAnsi="Arial" w:cs="Arial"/>
        </w:rPr>
        <w:t>Agreement to the S</w:t>
      </w:r>
      <w:r w:rsidR="00E64B23" w:rsidRPr="00246E13">
        <w:rPr>
          <w:rFonts w:ascii="Arial" w:hAnsi="Arial" w:cs="Arial"/>
        </w:rPr>
        <w:t>ponsor</w:t>
      </w:r>
      <w:r w:rsidR="00D4022E">
        <w:rPr>
          <w:rFonts w:ascii="Arial" w:hAnsi="Arial" w:cs="Arial"/>
        </w:rPr>
        <w:t>/CRO once reviewed and signed.</w:t>
      </w:r>
    </w:p>
    <w:p w14:paraId="1800987B" w14:textId="47ABDB54" w:rsidR="008A3F46" w:rsidRDefault="008A3F46" w:rsidP="00807DF3">
      <w:pPr>
        <w:pStyle w:val="ListParagraph"/>
        <w:numPr>
          <w:ilvl w:val="1"/>
          <w:numId w:val="30"/>
        </w:numPr>
        <w:autoSpaceDE w:val="0"/>
        <w:autoSpaceDN w:val="0"/>
        <w:adjustRightInd w:val="0"/>
        <w:spacing w:after="0" w:line="240" w:lineRule="auto"/>
        <w:ind w:left="1800" w:hanging="270"/>
        <w:rPr>
          <w:rFonts w:ascii="Arial" w:hAnsi="Arial" w:cs="Arial"/>
        </w:rPr>
      </w:pPr>
      <w:r>
        <w:rPr>
          <w:rFonts w:ascii="Arial" w:hAnsi="Arial" w:cs="Arial"/>
        </w:rPr>
        <w:t>N</w:t>
      </w:r>
      <w:r w:rsidRPr="008A3F46">
        <w:rPr>
          <w:rFonts w:ascii="Arial" w:hAnsi="Arial" w:cs="Arial"/>
        </w:rPr>
        <w:t>otify</w:t>
      </w:r>
      <w:r w:rsidR="00246E13" w:rsidRPr="008A3F46">
        <w:rPr>
          <w:rFonts w:ascii="Arial" w:hAnsi="Arial" w:cs="Arial"/>
        </w:rPr>
        <w:t xml:space="preserve"> the S</w:t>
      </w:r>
      <w:r w:rsidR="00E64B23" w:rsidRPr="008A3F46">
        <w:rPr>
          <w:rFonts w:ascii="Arial" w:hAnsi="Arial" w:cs="Arial"/>
        </w:rPr>
        <w:t>ponsor/CRO of the PI’s decision to conduct the</w:t>
      </w:r>
      <w:r w:rsidR="00423649">
        <w:rPr>
          <w:rFonts w:ascii="Arial" w:hAnsi="Arial" w:cs="Arial"/>
        </w:rPr>
        <w:t xml:space="preserve"> research study at KSU</w:t>
      </w:r>
      <w:r w:rsidR="00D4022E">
        <w:rPr>
          <w:rFonts w:ascii="Arial" w:hAnsi="Arial" w:cs="Arial"/>
        </w:rPr>
        <w:t>.</w:t>
      </w:r>
    </w:p>
    <w:p w14:paraId="63664908" w14:textId="03E76242" w:rsid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Send the signed protocol signature page (if appropriate) to the</w:t>
      </w:r>
      <w:r w:rsidR="00246E13" w:rsidRPr="008A3F46">
        <w:rPr>
          <w:rFonts w:ascii="Arial" w:hAnsi="Arial" w:cs="Arial"/>
        </w:rPr>
        <w:t xml:space="preserve"> S</w:t>
      </w:r>
      <w:r w:rsidRPr="008A3F46">
        <w:rPr>
          <w:rFonts w:ascii="Arial" w:hAnsi="Arial" w:cs="Arial"/>
        </w:rPr>
        <w:t>ponsor/CRO</w:t>
      </w:r>
    </w:p>
    <w:p w14:paraId="62DBC3A5" w14:textId="46C56627" w:rsid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Submit all pre-study</w:t>
      </w:r>
      <w:r w:rsidR="00246E13" w:rsidRPr="008A3F46">
        <w:rPr>
          <w:rFonts w:ascii="Arial" w:hAnsi="Arial" w:cs="Arial"/>
        </w:rPr>
        <w:t xml:space="preserve"> regulatory documents to the IRB</w:t>
      </w:r>
      <w:r w:rsidR="00D4022E">
        <w:rPr>
          <w:rFonts w:ascii="Arial" w:hAnsi="Arial" w:cs="Arial"/>
        </w:rPr>
        <w:t>, unless other terms are agreed upon with sponsor.</w:t>
      </w:r>
    </w:p>
    <w:p w14:paraId="2FA5F923" w14:textId="467EED41" w:rsid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 xml:space="preserve">Send updated/revised </w:t>
      </w:r>
      <w:r w:rsidR="00246E13" w:rsidRPr="008A3F46">
        <w:rPr>
          <w:rFonts w:ascii="Arial" w:hAnsi="Arial" w:cs="Arial"/>
        </w:rPr>
        <w:t>documents as required by the IRB</w:t>
      </w:r>
      <w:r w:rsidR="00D4022E">
        <w:rPr>
          <w:rFonts w:ascii="Arial" w:hAnsi="Arial" w:cs="Arial"/>
        </w:rPr>
        <w:t>.</w:t>
      </w:r>
    </w:p>
    <w:p w14:paraId="0EC40C76" w14:textId="121B0147" w:rsidR="00E64B23"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Review the protocol and submit any questions concerning</w:t>
      </w:r>
      <w:r w:rsidR="00246E13" w:rsidRPr="008A3F46">
        <w:rPr>
          <w:rFonts w:ascii="Arial" w:hAnsi="Arial" w:cs="Arial"/>
        </w:rPr>
        <w:t xml:space="preserve"> </w:t>
      </w:r>
      <w:r w:rsidRPr="008A3F46">
        <w:rPr>
          <w:rFonts w:ascii="Arial" w:hAnsi="Arial" w:cs="Arial"/>
        </w:rPr>
        <w:t>interpretation of the p</w:t>
      </w:r>
      <w:r w:rsidR="00246E13" w:rsidRPr="008A3F46">
        <w:rPr>
          <w:rFonts w:ascii="Arial" w:hAnsi="Arial" w:cs="Arial"/>
        </w:rPr>
        <w:t xml:space="preserve">rotocol or conduct of the study </w:t>
      </w:r>
      <w:r w:rsidRPr="008A3F46">
        <w:rPr>
          <w:rFonts w:ascii="Arial" w:hAnsi="Arial" w:cs="Arial"/>
        </w:rPr>
        <w:t>to the</w:t>
      </w:r>
      <w:r w:rsidR="00246E13" w:rsidRPr="008A3F46">
        <w:rPr>
          <w:rFonts w:ascii="Arial" w:hAnsi="Arial" w:cs="Arial"/>
        </w:rPr>
        <w:t xml:space="preserve"> </w:t>
      </w:r>
      <w:r w:rsidRPr="008A3F46">
        <w:rPr>
          <w:rFonts w:ascii="Arial" w:hAnsi="Arial" w:cs="Arial"/>
        </w:rPr>
        <w:t>sponsor/CRO in writing and file the reply in the regulatory</w:t>
      </w:r>
      <w:r w:rsidR="00246E13" w:rsidRPr="008A3F46">
        <w:rPr>
          <w:rFonts w:ascii="Arial" w:hAnsi="Arial" w:cs="Arial"/>
        </w:rPr>
        <w:t xml:space="preserve"> </w:t>
      </w:r>
      <w:r w:rsidRPr="008A3F46">
        <w:rPr>
          <w:rFonts w:ascii="Arial" w:hAnsi="Arial" w:cs="Arial"/>
        </w:rPr>
        <w:t>binder</w:t>
      </w:r>
      <w:r w:rsidR="00096F42">
        <w:rPr>
          <w:rFonts w:ascii="Arial" w:hAnsi="Arial" w:cs="Arial"/>
        </w:rPr>
        <w:t>.</w:t>
      </w:r>
    </w:p>
    <w:p w14:paraId="2BE8A676" w14:textId="6A2E5D6F" w:rsidR="00096F42" w:rsidRPr="008A3F46" w:rsidRDefault="00096F42" w:rsidP="00807DF3">
      <w:pPr>
        <w:pStyle w:val="ListParagraph"/>
        <w:numPr>
          <w:ilvl w:val="1"/>
          <w:numId w:val="30"/>
        </w:numPr>
        <w:autoSpaceDE w:val="0"/>
        <w:autoSpaceDN w:val="0"/>
        <w:adjustRightInd w:val="0"/>
        <w:spacing w:after="0" w:line="240" w:lineRule="auto"/>
        <w:ind w:left="1800" w:hanging="270"/>
        <w:rPr>
          <w:rFonts w:ascii="Arial" w:hAnsi="Arial" w:cs="Arial"/>
        </w:rPr>
      </w:pPr>
      <w:r>
        <w:rPr>
          <w:rFonts w:ascii="Arial" w:hAnsi="Arial" w:cs="Arial"/>
        </w:rPr>
        <w:t xml:space="preserve">Retain sponsor generated communications </w:t>
      </w:r>
      <w:r w:rsidR="00A61531">
        <w:rPr>
          <w:rFonts w:ascii="Arial" w:hAnsi="Arial" w:cs="Arial"/>
        </w:rPr>
        <w:t>regarding sponsor site visits (site qualification visit (SQV), site initiation visit (SIV), interim monitoring visit (IMV</w:t>
      </w:r>
      <w:r>
        <w:rPr>
          <w:rFonts w:ascii="Arial" w:hAnsi="Arial" w:cs="Arial"/>
        </w:rPr>
        <w:t>) and follow-up letters.</w:t>
      </w:r>
    </w:p>
    <w:p w14:paraId="3A3C90DC" w14:textId="77777777" w:rsidR="00D33F94" w:rsidRDefault="00D33F94" w:rsidP="00CC6B1C">
      <w:pPr>
        <w:autoSpaceDE w:val="0"/>
        <w:autoSpaceDN w:val="0"/>
        <w:adjustRightInd w:val="0"/>
        <w:spacing w:after="0" w:line="240" w:lineRule="auto"/>
        <w:rPr>
          <w:rFonts w:ascii="Arial" w:hAnsi="Arial" w:cs="Arial"/>
          <w:b/>
        </w:rPr>
      </w:pPr>
    </w:p>
    <w:p w14:paraId="408E256F" w14:textId="77777777" w:rsidR="00D33F94" w:rsidRDefault="00D33F94" w:rsidP="00CC6B1C">
      <w:pPr>
        <w:autoSpaceDE w:val="0"/>
        <w:autoSpaceDN w:val="0"/>
        <w:adjustRightInd w:val="0"/>
        <w:spacing w:after="0" w:line="240" w:lineRule="auto"/>
        <w:rPr>
          <w:rFonts w:ascii="Arial" w:hAnsi="Arial" w:cs="Arial"/>
          <w:b/>
        </w:rPr>
      </w:pPr>
    </w:p>
    <w:p w14:paraId="247563BF" w14:textId="77777777" w:rsidR="00CC6B1C" w:rsidRPr="00CC6B1C" w:rsidRDefault="00CC6B1C" w:rsidP="00D4022E">
      <w:pPr>
        <w:keepNext/>
        <w:autoSpaceDE w:val="0"/>
        <w:autoSpaceDN w:val="0"/>
        <w:adjustRightInd w:val="0"/>
        <w:spacing w:after="0" w:line="240" w:lineRule="auto"/>
        <w:rPr>
          <w:rFonts w:ascii="Arial" w:hAnsi="Arial" w:cs="Arial"/>
          <w:b/>
        </w:rPr>
      </w:pPr>
      <w:r w:rsidRPr="00CC6B1C">
        <w:rPr>
          <w:rFonts w:ascii="Arial" w:hAnsi="Arial" w:cs="Arial"/>
          <w:b/>
        </w:rPr>
        <w:t>PROCEDURE (cont.):</w:t>
      </w:r>
    </w:p>
    <w:p w14:paraId="0EC40C77" w14:textId="77777777" w:rsidR="00246E13" w:rsidRPr="00246E13" w:rsidRDefault="00246E13" w:rsidP="00D4022E">
      <w:pPr>
        <w:pStyle w:val="ListParagraph"/>
        <w:keepNext/>
        <w:autoSpaceDE w:val="0"/>
        <w:autoSpaceDN w:val="0"/>
        <w:adjustRightInd w:val="0"/>
        <w:spacing w:after="0" w:line="240" w:lineRule="auto"/>
        <w:ind w:left="101"/>
        <w:rPr>
          <w:rFonts w:ascii="Arial" w:hAnsi="Arial" w:cs="Arial"/>
        </w:rPr>
      </w:pPr>
    </w:p>
    <w:p w14:paraId="02E87A46" w14:textId="77777777" w:rsidR="00B1726C" w:rsidRDefault="00154CFC" w:rsidP="00B1726C">
      <w:pPr>
        <w:pStyle w:val="ListParagraph"/>
        <w:numPr>
          <w:ilvl w:val="0"/>
          <w:numId w:val="19"/>
        </w:numPr>
        <w:autoSpaceDE w:val="0"/>
        <w:autoSpaceDN w:val="0"/>
        <w:adjustRightInd w:val="0"/>
        <w:spacing w:after="0" w:line="240" w:lineRule="auto"/>
        <w:rPr>
          <w:rFonts w:ascii="Arial" w:hAnsi="Arial" w:cs="Arial"/>
          <w:b/>
        </w:rPr>
      </w:pPr>
      <w:r w:rsidRPr="00B1726C">
        <w:rPr>
          <w:rFonts w:ascii="Arial" w:hAnsi="Arial" w:cs="Arial"/>
          <w:b/>
        </w:rPr>
        <w:t>Ong</w:t>
      </w:r>
      <w:r w:rsidR="00246E13" w:rsidRPr="00B1726C">
        <w:rPr>
          <w:rFonts w:ascii="Arial" w:hAnsi="Arial" w:cs="Arial"/>
          <w:b/>
        </w:rPr>
        <w:t>oing Study Communications:</w:t>
      </w:r>
    </w:p>
    <w:p w14:paraId="57F6721B" w14:textId="2BA772A6" w:rsidR="00633DA1" w:rsidRPr="00B1726C" w:rsidRDefault="008A3F46" w:rsidP="00B1726C">
      <w:pPr>
        <w:pStyle w:val="ListParagraph"/>
        <w:autoSpaceDE w:val="0"/>
        <w:autoSpaceDN w:val="0"/>
        <w:adjustRightInd w:val="0"/>
        <w:spacing w:after="0" w:line="240" w:lineRule="auto"/>
        <w:ind w:left="360"/>
        <w:rPr>
          <w:rFonts w:ascii="Arial" w:hAnsi="Arial" w:cs="Arial"/>
          <w:b/>
        </w:rPr>
      </w:pPr>
      <w:r w:rsidRPr="00B1726C">
        <w:rPr>
          <w:rFonts w:ascii="Arial" w:hAnsi="Arial" w:cs="Arial"/>
        </w:rPr>
        <w:t xml:space="preserve">The study coordinator will </w:t>
      </w:r>
      <w:r w:rsidR="00633DA1" w:rsidRPr="00B1726C">
        <w:rPr>
          <w:rFonts w:ascii="Arial" w:hAnsi="Arial" w:cs="Arial"/>
        </w:rPr>
        <w:t>perform the following ongoing study communications:</w:t>
      </w:r>
    </w:p>
    <w:p w14:paraId="468366F5" w14:textId="00937FBD" w:rsidR="00633DA1" w:rsidRPr="00B1726C" w:rsidRDefault="00633DA1"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S</w:t>
      </w:r>
      <w:r w:rsidR="008A3F46" w:rsidRPr="00B1726C">
        <w:rPr>
          <w:rFonts w:ascii="Arial" w:hAnsi="Arial" w:cs="Arial"/>
        </w:rPr>
        <w:t>ubmit stu</w:t>
      </w:r>
      <w:r w:rsidR="00D4022E">
        <w:rPr>
          <w:rFonts w:ascii="Arial" w:hAnsi="Arial" w:cs="Arial"/>
        </w:rPr>
        <w:t xml:space="preserve">dy status logs (SSLs) </w:t>
      </w:r>
      <w:proofErr w:type="gramStart"/>
      <w:r w:rsidR="00D4022E">
        <w:rPr>
          <w:rFonts w:ascii="Arial" w:hAnsi="Arial" w:cs="Arial"/>
        </w:rPr>
        <w:t xml:space="preserve">to </w:t>
      </w:r>
      <w:r w:rsidR="00F463A1" w:rsidRPr="00F463A1">
        <w:rPr>
          <w:rFonts w:ascii="Arial" w:hAnsi="Arial" w:cs="Arial"/>
          <w:color w:val="FF0000"/>
        </w:rPr>
        <w:t>???</w:t>
      </w:r>
      <w:proofErr w:type="gramEnd"/>
      <w:r w:rsidR="00F463A1">
        <w:rPr>
          <w:rFonts w:ascii="Arial" w:hAnsi="Arial" w:cs="Arial"/>
        </w:rPr>
        <w:t xml:space="preserve"> </w:t>
      </w:r>
      <w:proofErr w:type="gramStart"/>
      <w:r w:rsidRPr="00B1726C">
        <w:rPr>
          <w:rFonts w:ascii="Arial" w:hAnsi="Arial" w:cs="Arial"/>
        </w:rPr>
        <w:t>by</w:t>
      </w:r>
      <w:proofErr w:type="gramEnd"/>
      <w:r w:rsidRPr="00B1726C">
        <w:rPr>
          <w:rFonts w:ascii="Arial" w:hAnsi="Arial" w:cs="Arial"/>
        </w:rPr>
        <w:t xml:space="preserve"> the first of every month to facilitate sponsor invoicing</w:t>
      </w:r>
      <w:r w:rsidR="00246E13" w:rsidRPr="00B1726C">
        <w:rPr>
          <w:rFonts w:ascii="Arial" w:hAnsi="Arial" w:cs="Arial"/>
        </w:rPr>
        <w:t>.</w:t>
      </w:r>
      <w:r w:rsidR="00F463A1">
        <w:rPr>
          <w:rFonts w:ascii="Arial" w:hAnsi="Arial" w:cs="Arial"/>
        </w:rPr>
        <w:t xml:space="preserve"> </w:t>
      </w:r>
      <w:r w:rsidR="00F463A1" w:rsidRPr="00F463A1">
        <w:rPr>
          <w:rFonts w:ascii="Arial" w:hAnsi="Arial" w:cs="Arial"/>
          <w:color w:val="FF0000"/>
        </w:rPr>
        <w:t>DOES THIS APPLY TO KSU? WHO WILL DO BILLING?</w:t>
      </w:r>
    </w:p>
    <w:p w14:paraId="190896E6" w14:textId="735B5034" w:rsidR="00633DA1" w:rsidRPr="00B1726C" w:rsidRDefault="00633DA1"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N</w:t>
      </w:r>
      <w:r w:rsidR="00451174" w:rsidRPr="00B1726C">
        <w:rPr>
          <w:rFonts w:ascii="Arial" w:hAnsi="Arial" w:cs="Arial"/>
        </w:rPr>
        <w:t>otify sponsor/CRO about</w:t>
      </w:r>
      <w:r w:rsidR="00F940AC" w:rsidRPr="00B1726C">
        <w:rPr>
          <w:rFonts w:ascii="Arial" w:hAnsi="Arial" w:cs="Arial"/>
        </w:rPr>
        <w:t xml:space="preserve"> </w:t>
      </w:r>
      <w:r w:rsidR="00451174" w:rsidRPr="00B1726C">
        <w:rPr>
          <w:rFonts w:ascii="Arial" w:hAnsi="Arial" w:cs="Arial"/>
        </w:rPr>
        <w:t xml:space="preserve">adverse events (AEs) </w:t>
      </w:r>
      <w:r w:rsidR="00F940AC" w:rsidRPr="00B1726C">
        <w:rPr>
          <w:rFonts w:ascii="Arial" w:hAnsi="Arial" w:cs="Arial"/>
        </w:rPr>
        <w:t xml:space="preserve">per </w:t>
      </w:r>
      <w:r w:rsidR="00246E13" w:rsidRPr="00B1726C">
        <w:rPr>
          <w:rFonts w:ascii="Arial" w:hAnsi="Arial" w:cs="Arial"/>
        </w:rPr>
        <w:t>the sponsor’s definitions a</w:t>
      </w:r>
      <w:r w:rsidR="00F940AC" w:rsidRPr="00B1726C">
        <w:rPr>
          <w:rFonts w:ascii="Arial" w:hAnsi="Arial" w:cs="Arial"/>
        </w:rPr>
        <w:t>nd timelines, as defined in the protocol or S</w:t>
      </w:r>
      <w:r w:rsidR="00246E13" w:rsidRPr="00B1726C">
        <w:rPr>
          <w:rFonts w:ascii="Arial" w:hAnsi="Arial" w:cs="Arial"/>
        </w:rPr>
        <w:t>ponsor Operations Manual.</w:t>
      </w:r>
    </w:p>
    <w:p w14:paraId="0EC40C7B" w14:textId="7991B251" w:rsidR="00246E13"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Communicate protocol deviatio</w:t>
      </w:r>
      <w:r w:rsidR="00451174" w:rsidRPr="00B1726C">
        <w:rPr>
          <w:rFonts w:ascii="Arial" w:hAnsi="Arial" w:cs="Arial"/>
        </w:rPr>
        <w:t xml:space="preserve">ns, </w:t>
      </w:r>
      <w:r w:rsidR="00F940AC" w:rsidRPr="00B1726C">
        <w:rPr>
          <w:rFonts w:ascii="Arial" w:hAnsi="Arial" w:cs="Arial"/>
        </w:rPr>
        <w:t xml:space="preserve">as they occur, according to </w:t>
      </w:r>
      <w:r w:rsidRPr="00B1726C">
        <w:rPr>
          <w:rFonts w:ascii="Arial" w:hAnsi="Arial" w:cs="Arial"/>
        </w:rPr>
        <w:t>the sponsor’s requirements.</w:t>
      </w:r>
    </w:p>
    <w:p w14:paraId="0EC40C7C" w14:textId="023CC569" w:rsidR="00246E13"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 xml:space="preserve">Submit completed </w:t>
      </w:r>
      <w:r w:rsidR="00807DF3">
        <w:rPr>
          <w:rFonts w:ascii="Arial" w:hAnsi="Arial" w:cs="Arial"/>
        </w:rPr>
        <w:t>CRFs</w:t>
      </w:r>
      <w:r w:rsidR="00F940AC" w:rsidRPr="00B1726C">
        <w:rPr>
          <w:rFonts w:ascii="Arial" w:hAnsi="Arial" w:cs="Arial"/>
        </w:rPr>
        <w:t xml:space="preserve"> (paper-based or </w:t>
      </w:r>
      <w:r w:rsidRPr="00B1726C">
        <w:rPr>
          <w:rFonts w:ascii="Arial" w:hAnsi="Arial" w:cs="Arial"/>
        </w:rPr>
        <w:t>electronic data capture) t</w:t>
      </w:r>
      <w:r w:rsidR="00F940AC" w:rsidRPr="00B1726C">
        <w:rPr>
          <w:rFonts w:ascii="Arial" w:hAnsi="Arial" w:cs="Arial"/>
        </w:rPr>
        <w:t xml:space="preserve">o the sponsor/CRO in accordance </w:t>
      </w:r>
      <w:r w:rsidRPr="00B1726C">
        <w:rPr>
          <w:rFonts w:ascii="Arial" w:hAnsi="Arial" w:cs="Arial"/>
        </w:rPr>
        <w:t>with the clinical trial agreement.</w:t>
      </w:r>
    </w:p>
    <w:p w14:paraId="0EC40C7D" w14:textId="7F771EC7" w:rsidR="00A0346A"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Respond promptly to data querie</w:t>
      </w:r>
      <w:r w:rsidR="00F940AC" w:rsidRPr="00B1726C">
        <w:rPr>
          <w:rFonts w:ascii="Arial" w:hAnsi="Arial" w:cs="Arial"/>
        </w:rPr>
        <w:t xml:space="preserve">s as requested via fax, e-mail, </w:t>
      </w:r>
      <w:r w:rsidRPr="00B1726C">
        <w:rPr>
          <w:rFonts w:ascii="Arial" w:hAnsi="Arial" w:cs="Arial"/>
        </w:rPr>
        <w:t>and/or direct electronic d</w:t>
      </w:r>
      <w:r w:rsidR="00F940AC" w:rsidRPr="00B1726C">
        <w:rPr>
          <w:rFonts w:ascii="Arial" w:hAnsi="Arial" w:cs="Arial"/>
        </w:rPr>
        <w:t xml:space="preserve">ata capture resolution, per the </w:t>
      </w:r>
      <w:r w:rsidRPr="00B1726C">
        <w:rPr>
          <w:rFonts w:ascii="Arial" w:hAnsi="Arial" w:cs="Arial"/>
        </w:rPr>
        <w:t>sponsor’s requirements.</w:t>
      </w:r>
    </w:p>
    <w:p w14:paraId="0EC40C82" w14:textId="5F5D8847" w:rsidR="00451174"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Communicate significant regul</w:t>
      </w:r>
      <w:r w:rsidR="00F940AC" w:rsidRPr="00B1726C">
        <w:rPr>
          <w:rFonts w:ascii="Arial" w:hAnsi="Arial" w:cs="Arial"/>
        </w:rPr>
        <w:t xml:space="preserve">atory changes per the sponsor’s </w:t>
      </w:r>
      <w:r w:rsidR="00A0346A" w:rsidRPr="00B1726C">
        <w:rPr>
          <w:rFonts w:ascii="Arial" w:hAnsi="Arial" w:cs="Arial"/>
        </w:rPr>
        <w:t>requirements (e.g., IRB</w:t>
      </w:r>
      <w:r w:rsidRPr="00B1726C">
        <w:rPr>
          <w:rFonts w:ascii="Arial" w:hAnsi="Arial" w:cs="Arial"/>
        </w:rPr>
        <w:t xml:space="preserve"> ack</w:t>
      </w:r>
      <w:r w:rsidR="00A0346A" w:rsidRPr="00B1726C">
        <w:rPr>
          <w:rFonts w:ascii="Arial" w:hAnsi="Arial" w:cs="Arial"/>
        </w:rPr>
        <w:t>nowledgement of an AE</w:t>
      </w:r>
      <w:r w:rsidR="00451174" w:rsidRPr="00B1726C">
        <w:rPr>
          <w:rFonts w:ascii="Arial" w:hAnsi="Arial" w:cs="Arial"/>
        </w:rPr>
        <w:t xml:space="preserve"> or protocol deviation, IRB</w:t>
      </w:r>
      <w:r w:rsidR="00A61531">
        <w:rPr>
          <w:rFonts w:ascii="Arial" w:hAnsi="Arial" w:cs="Arial"/>
        </w:rPr>
        <w:t xml:space="preserve"> approval of protocol amendment approvals</w:t>
      </w:r>
      <w:r w:rsidRPr="00B1726C">
        <w:rPr>
          <w:rFonts w:ascii="Arial" w:hAnsi="Arial" w:cs="Arial"/>
        </w:rPr>
        <w:t xml:space="preserve">, etc.). </w:t>
      </w:r>
    </w:p>
    <w:p w14:paraId="0EC40C86" w14:textId="66E5959D" w:rsidR="00246E13"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 xml:space="preserve">Submit sponsor-generated </w:t>
      </w:r>
      <w:r w:rsidR="002A0199" w:rsidRPr="00B1726C">
        <w:rPr>
          <w:rFonts w:ascii="Arial" w:hAnsi="Arial" w:cs="Arial"/>
        </w:rPr>
        <w:t>protocol amendments to the IRB</w:t>
      </w:r>
      <w:r w:rsidR="00921160" w:rsidRPr="00B1726C">
        <w:rPr>
          <w:rFonts w:ascii="Arial" w:hAnsi="Arial" w:cs="Arial"/>
        </w:rPr>
        <w:t xml:space="preserve"> an</w:t>
      </w:r>
      <w:r w:rsidR="00357AAF">
        <w:rPr>
          <w:rFonts w:ascii="Arial" w:hAnsi="Arial" w:cs="Arial"/>
        </w:rPr>
        <w:t>d</w:t>
      </w:r>
      <w:r w:rsidR="00921160" w:rsidRPr="00B1726C">
        <w:rPr>
          <w:rFonts w:ascii="Arial" w:hAnsi="Arial" w:cs="Arial"/>
        </w:rPr>
        <w:t xml:space="preserve"> </w:t>
      </w:r>
      <w:r w:rsidRPr="00B1726C">
        <w:rPr>
          <w:rFonts w:ascii="Arial" w:hAnsi="Arial" w:cs="Arial"/>
        </w:rPr>
        <w:t>in</w:t>
      </w:r>
      <w:r w:rsidR="00921160" w:rsidRPr="00B1726C">
        <w:rPr>
          <w:rFonts w:ascii="Arial" w:hAnsi="Arial" w:cs="Arial"/>
        </w:rPr>
        <w:t>-service</w:t>
      </w:r>
      <w:r w:rsidR="00451174" w:rsidRPr="00B1726C">
        <w:rPr>
          <w:rFonts w:ascii="Arial" w:hAnsi="Arial" w:cs="Arial"/>
        </w:rPr>
        <w:t xml:space="preserve"> </w:t>
      </w:r>
      <w:r w:rsidR="00357AAF">
        <w:rPr>
          <w:rFonts w:ascii="Arial" w:hAnsi="Arial" w:cs="Arial"/>
        </w:rPr>
        <w:t xml:space="preserve">to </w:t>
      </w:r>
      <w:r w:rsidR="00451174" w:rsidRPr="00B1726C">
        <w:rPr>
          <w:rFonts w:ascii="Arial" w:hAnsi="Arial" w:cs="Arial"/>
        </w:rPr>
        <w:t xml:space="preserve">pertinent research </w:t>
      </w:r>
      <w:r w:rsidRPr="00B1726C">
        <w:rPr>
          <w:rFonts w:ascii="Arial" w:hAnsi="Arial" w:cs="Arial"/>
        </w:rPr>
        <w:t>personnel or involved clinical st</w:t>
      </w:r>
      <w:r w:rsidR="00451174" w:rsidRPr="00B1726C">
        <w:rPr>
          <w:rFonts w:ascii="Arial" w:hAnsi="Arial" w:cs="Arial"/>
        </w:rPr>
        <w:t xml:space="preserve">aff regarding the changes prior </w:t>
      </w:r>
      <w:r w:rsidRPr="00B1726C">
        <w:rPr>
          <w:rFonts w:ascii="Arial" w:hAnsi="Arial" w:cs="Arial"/>
        </w:rPr>
        <w:t>to implementation.</w:t>
      </w:r>
    </w:p>
    <w:p w14:paraId="0EC40C87" w14:textId="10A9A060" w:rsidR="00B755C7"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Forward safety reports received f</w:t>
      </w:r>
      <w:r w:rsidR="002A0199" w:rsidRPr="00B1726C">
        <w:rPr>
          <w:rFonts w:ascii="Arial" w:hAnsi="Arial" w:cs="Arial"/>
        </w:rPr>
        <w:t xml:space="preserve">rom the sponsor </w:t>
      </w:r>
      <w:r w:rsidRPr="00B1726C">
        <w:rPr>
          <w:rFonts w:ascii="Arial" w:hAnsi="Arial" w:cs="Arial"/>
        </w:rPr>
        <w:t>to the PI who will review the event and</w:t>
      </w:r>
      <w:r w:rsidR="00451174" w:rsidRPr="00B1726C">
        <w:rPr>
          <w:rFonts w:ascii="Arial" w:hAnsi="Arial" w:cs="Arial"/>
        </w:rPr>
        <w:t xml:space="preserve"> determine </w:t>
      </w:r>
      <w:r w:rsidRPr="00B1726C">
        <w:rPr>
          <w:rFonts w:ascii="Arial" w:hAnsi="Arial" w:cs="Arial"/>
        </w:rPr>
        <w:t>whether or not the event meets cr</w:t>
      </w:r>
      <w:r w:rsidR="002A0199" w:rsidRPr="00B1726C">
        <w:rPr>
          <w:rFonts w:ascii="Arial" w:hAnsi="Arial" w:cs="Arial"/>
        </w:rPr>
        <w:t>iteria to report to the IRB</w:t>
      </w:r>
      <w:r w:rsidR="00451174" w:rsidRPr="00B1726C">
        <w:rPr>
          <w:rFonts w:ascii="Arial" w:hAnsi="Arial" w:cs="Arial"/>
        </w:rPr>
        <w:t xml:space="preserve"> and </w:t>
      </w:r>
      <w:r w:rsidRPr="00B1726C">
        <w:rPr>
          <w:rFonts w:ascii="Arial" w:hAnsi="Arial" w:cs="Arial"/>
        </w:rPr>
        <w:t>report if applicable. Not</w:t>
      </w:r>
      <w:r w:rsidR="00451174" w:rsidRPr="00B1726C">
        <w:rPr>
          <w:rFonts w:ascii="Arial" w:hAnsi="Arial" w:cs="Arial"/>
        </w:rPr>
        <w:t xml:space="preserve">ification of other key research </w:t>
      </w:r>
      <w:r w:rsidRPr="00B1726C">
        <w:rPr>
          <w:rFonts w:ascii="Arial" w:hAnsi="Arial" w:cs="Arial"/>
        </w:rPr>
        <w:t>personnel and/or enrolled subje</w:t>
      </w:r>
      <w:r w:rsidR="00451174" w:rsidRPr="00B1726C">
        <w:rPr>
          <w:rFonts w:ascii="Arial" w:hAnsi="Arial" w:cs="Arial"/>
        </w:rPr>
        <w:t xml:space="preserve">cts may be necessary (e.g., new </w:t>
      </w:r>
      <w:r w:rsidRPr="00B1726C">
        <w:rPr>
          <w:rFonts w:ascii="Arial" w:hAnsi="Arial" w:cs="Arial"/>
        </w:rPr>
        <w:t>risk identified related to investigational</w:t>
      </w:r>
      <w:r w:rsidR="002A0199" w:rsidRPr="00B1726C">
        <w:rPr>
          <w:rFonts w:ascii="Arial" w:hAnsi="Arial" w:cs="Arial"/>
        </w:rPr>
        <w:t xml:space="preserve"> treatment)</w:t>
      </w:r>
      <w:r w:rsidR="00357AAF">
        <w:rPr>
          <w:rFonts w:ascii="Arial" w:hAnsi="Arial" w:cs="Arial"/>
        </w:rPr>
        <w:t>.</w:t>
      </w:r>
    </w:p>
    <w:p w14:paraId="0EC40C88" w14:textId="77777777" w:rsidR="002A0199" w:rsidRDefault="002A0199" w:rsidP="002A0199">
      <w:pPr>
        <w:autoSpaceDE w:val="0"/>
        <w:autoSpaceDN w:val="0"/>
        <w:adjustRightInd w:val="0"/>
        <w:spacing w:after="0" w:line="240" w:lineRule="auto"/>
        <w:rPr>
          <w:rFonts w:ascii="Times New Roman" w:hAnsi="Times New Roman" w:cs="Times New Roman"/>
          <w:b/>
          <w:bCs/>
        </w:rPr>
      </w:pPr>
    </w:p>
    <w:p w14:paraId="0EC40C89" w14:textId="77777777" w:rsidR="002A0199" w:rsidRPr="002A0199" w:rsidRDefault="002A0199" w:rsidP="00B1726C">
      <w:pPr>
        <w:pStyle w:val="ListParagraph"/>
        <w:numPr>
          <w:ilvl w:val="0"/>
          <w:numId w:val="19"/>
        </w:numPr>
        <w:autoSpaceDE w:val="0"/>
        <w:autoSpaceDN w:val="0"/>
        <w:adjustRightInd w:val="0"/>
        <w:spacing w:after="0" w:line="240" w:lineRule="auto"/>
        <w:rPr>
          <w:rFonts w:ascii="Arial" w:hAnsi="Arial" w:cs="Arial"/>
          <w:b/>
          <w:bCs/>
        </w:rPr>
      </w:pPr>
      <w:r w:rsidRPr="002A0199">
        <w:rPr>
          <w:rFonts w:ascii="Arial" w:hAnsi="Arial" w:cs="Arial"/>
          <w:b/>
          <w:bCs/>
        </w:rPr>
        <w:t xml:space="preserve">Study Close- Out Communications </w:t>
      </w:r>
    </w:p>
    <w:p w14:paraId="0EC40C8A" w14:textId="49C25FCD" w:rsidR="002A0199" w:rsidRPr="00B1726C" w:rsidRDefault="002A0199"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Provide the sponsor/CRO with any required regulatory correspondence related to study close-out (e.g., IRB Final Report/Closure letter).</w:t>
      </w:r>
    </w:p>
    <w:p w14:paraId="0EC40C8B" w14:textId="2241E94E" w:rsidR="002A0199" w:rsidRPr="00B1726C" w:rsidRDefault="002A0199"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Ensure all close-out activities are performed (e.g., monitor close-out visit) and any sponsor/CRO requirements are met. File all close-out communications in the appropriate section of the regulatory binder (e.g., documents related to return or disposal of test article or lab supplies</w:t>
      </w:r>
      <w:r w:rsidR="00A61531">
        <w:rPr>
          <w:rFonts w:ascii="Arial" w:hAnsi="Arial" w:cs="Arial"/>
        </w:rPr>
        <w:t>, sponsor closeout letter</w:t>
      </w:r>
      <w:r w:rsidRPr="00B1726C">
        <w:rPr>
          <w:rFonts w:ascii="Arial" w:hAnsi="Arial" w:cs="Arial"/>
        </w:rPr>
        <w:t>).</w:t>
      </w:r>
    </w:p>
    <w:p w14:paraId="0EC40C8D" w14:textId="7FEBAF53" w:rsidR="00E6258F" w:rsidRPr="00B1726C" w:rsidRDefault="002A0199"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Inform sponsor</w:t>
      </w:r>
      <w:r w:rsidR="00D4022E">
        <w:rPr>
          <w:rFonts w:ascii="Arial" w:hAnsi="Arial" w:cs="Arial"/>
        </w:rPr>
        <w:t>/CRO and Office of Research Compliance</w:t>
      </w:r>
      <w:r w:rsidRPr="00B1726C">
        <w:rPr>
          <w:rFonts w:ascii="Arial" w:hAnsi="Arial" w:cs="Arial"/>
        </w:rPr>
        <w:t xml:space="preserve"> promptly if notified by an external regulatory body, such as the FDA, of an impending inspection.</w:t>
      </w:r>
      <w:r w:rsidR="00D4022E">
        <w:rPr>
          <w:rFonts w:ascii="Arial" w:hAnsi="Arial" w:cs="Arial"/>
        </w:rPr>
        <w:t xml:space="preserve"> Provide the Office of Research Compliance</w:t>
      </w:r>
      <w:r w:rsidRPr="00B1726C">
        <w:rPr>
          <w:rFonts w:ascii="Arial" w:hAnsi="Arial" w:cs="Arial"/>
        </w:rPr>
        <w:t xml:space="preserve"> with a copy of any report generated as a result of the external regulatory inspection (e.g. Form FDA 483).</w:t>
      </w:r>
    </w:p>
    <w:p w14:paraId="0EC40C8E" w14:textId="77777777" w:rsidR="0039770E" w:rsidRDefault="0039770E" w:rsidP="005D1D42">
      <w:pPr>
        <w:autoSpaceDE w:val="0"/>
        <w:autoSpaceDN w:val="0"/>
        <w:adjustRightInd w:val="0"/>
        <w:spacing w:after="0" w:line="240" w:lineRule="auto"/>
        <w:rPr>
          <w:rFonts w:ascii="Times New Roman" w:hAnsi="Times New Roman" w:cs="Times New Roman"/>
          <w:sz w:val="24"/>
          <w:szCs w:val="24"/>
        </w:rPr>
      </w:pPr>
    </w:p>
    <w:p w14:paraId="51E60C05"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0167F1C3"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0BB2866E"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5ADBF377"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431808D7"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0C17F1C8"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64CB2EA1" w14:textId="77777777" w:rsidR="00B1726C" w:rsidRDefault="00B1726C" w:rsidP="00B1726C">
      <w:pPr>
        <w:pStyle w:val="NormalBullet"/>
        <w:numPr>
          <w:ilvl w:val="0"/>
          <w:numId w:val="0"/>
        </w:numPr>
      </w:pPr>
    </w:p>
    <w:p w14:paraId="5E9B68E4" w14:textId="77777777" w:rsidR="00B1726C" w:rsidRDefault="00B1726C" w:rsidP="00B1726C">
      <w:pPr>
        <w:pStyle w:val="NormalBullet"/>
        <w:numPr>
          <w:ilvl w:val="0"/>
          <w:numId w:val="0"/>
        </w:numPr>
      </w:pPr>
    </w:p>
    <w:p w14:paraId="0B13CB66" w14:textId="77777777" w:rsidR="00B1726C" w:rsidRDefault="00B1726C" w:rsidP="00B1726C">
      <w:pPr>
        <w:pStyle w:val="NormalBullet"/>
        <w:numPr>
          <w:ilvl w:val="0"/>
          <w:numId w:val="0"/>
        </w:numPr>
      </w:pPr>
    </w:p>
    <w:p w14:paraId="616D91E8" w14:textId="77777777" w:rsidR="00B1726C" w:rsidRDefault="00B1726C" w:rsidP="00B1726C">
      <w:pPr>
        <w:pStyle w:val="NormalBullet"/>
        <w:numPr>
          <w:ilvl w:val="0"/>
          <w:numId w:val="0"/>
        </w:numPr>
      </w:pPr>
    </w:p>
    <w:p w14:paraId="61C8B8A5" w14:textId="77777777" w:rsidR="00B1726C" w:rsidRPr="000C7519" w:rsidRDefault="00B1726C" w:rsidP="00B1726C">
      <w:pPr>
        <w:pStyle w:val="NormalBullet"/>
        <w:numPr>
          <w:ilvl w:val="0"/>
          <w:numId w:val="0"/>
        </w:numPr>
        <w:ind w:left="1860"/>
      </w:pPr>
    </w:p>
    <w:tbl>
      <w:tblPr>
        <w:tblpPr w:leftFromText="180" w:rightFromText="180" w:vertAnchor="text" w:horzAnchor="margin" w:tblpX="10" w:tblpY="53"/>
        <w:tblW w:w="9275" w:type="dxa"/>
        <w:tblLayout w:type="fixed"/>
        <w:tblCellMar>
          <w:left w:w="0" w:type="dxa"/>
          <w:right w:w="0" w:type="dxa"/>
        </w:tblCellMar>
        <w:tblLook w:val="0000" w:firstRow="0" w:lastRow="0" w:firstColumn="0" w:lastColumn="0" w:noHBand="0" w:noVBand="0"/>
      </w:tblPr>
      <w:tblGrid>
        <w:gridCol w:w="2160"/>
        <w:gridCol w:w="7115"/>
      </w:tblGrid>
      <w:tr w:rsidR="00B1726C" w:rsidRPr="00FA6586" w14:paraId="3153D198" w14:textId="77777777" w:rsidTr="00B1726C">
        <w:trPr>
          <w:trHeight w:hRule="exact" w:val="733"/>
        </w:trPr>
        <w:tc>
          <w:tcPr>
            <w:tcW w:w="2160" w:type="dxa"/>
            <w:tcBorders>
              <w:top w:val="single" w:sz="4" w:space="0" w:color="000000"/>
              <w:left w:val="single" w:sz="4" w:space="0" w:color="000000"/>
              <w:bottom w:val="single" w:sz="4" w:space="0" w:color="000000"/>
              <w:right w:val="single" w:sz="4" w:space="0" w:color="000000"/>
            </w:tcBorders>
          </w:tcPr>
          <w:p w14:paraId="6C6069D4" w14:textId="77777777" w:rsidR="00B1726C" w:rsidRPr="001A559D" w:rsidRDefault="00B1726C" w:rsidP="003B45E7">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115" w:type="dxa"/>
            <w:tcBorders>
              <w:top w:val="single" w:sz="4" w:space="0" w:color="000000"/>
              <w:left w:val="single" w:sz="4" w:space="0" w:color="000000"/>
              <w:bottom w:val="single" w:sz="4" w:space="0" w:color="000000"/>
              <w:right w:val="single" w:sz="4" w:space="0" w:color="000000"/>
            </w:tcBorders>
          </w:tcPr>
          <w:p w14:paraId="5713E562" w14:textId="18A6DADD" w:rsidR="00B1726C" w:rsidRPr="001A559D" w:rsidRDefault="00D65365" w:rsidP="00B1726C">
            <w:pPr>
              <w:autoSpaceDE w:val="0"/>
              <w:autoSpaceDN w:val="0"/>
              <w:adjustRightInd w:val="0"/>
              <w:spacing w:after="0" w:line="240" w:lineRule="auto"/>
              <w:rPr>
                <w:rFonts w:ascii="Arial" w:hAnsi="Arial" w:cs="Arial"/>
              </w:rPr>
            </w:pPr>
            <w:hyperlink r:id="rId11" w:tooltip="ICH-GCP" w:history="1">
              <w:r w:rsidR="00B1726C" w:rsidRPr="00026FC0">
                <w:rPr>
                  <w:rStyle w:val="Hyperlink"/>
                  <w:rFonts w:ascii="Arial" w:hAnsi="Arial" w:cs="Arial"/>
                  <w:color w:val="auto"/>
                  <w:sz w:val="20"/>
                  <w:szCs w:val="20"/>
                  <w:u w:val="none"/>
                  <w:lang w:val="en"/>
                </w:rPr>
                <w:t>ICH-GCP</w:t>
              </w:r>
            </w:hyperlink>
            <w:r w:rsidR="00B1726C" w:rsidRPr="00026FC0">
              <w:rPr>
                <w:rFonts w:ascii="Arial" w:hAnsi="Arial" w:cs="Arial"/>
                <w:sz w:val="20"/>
                <w:szCs w:val="20"/>
                <w:lang w:val="en"/>
              </w:rPr>
              <w:t xml:space="preserve"> (E6 1.20); 21 CFR 312.32-33; 21 CFR 50, 56; </w:t>
            </w:r>
            <w:r w:rsidR="00B1726C" w:rsidRPr="00026FC0">
              <w:rPr>
                <w:rFonts w:ascii="Arial" w:hAnsi="Arial" w:cs="Arial"/>
                <w:sz w:val="20"/>
                <w:szCs w:val="20"/>
              </w:rPr>
              <w:t xml:space="preserve"> FDA Information Sheet, October 1998: Sponsor-Investigator-IRB Interrelationship; May 1997 International Co</w:t>
            </w:r>
            <w:r w:rsidR="00B1726C">
              <w:rPr>
                <w:rFonts w:ascii="Arial" w:hAnsi="Arial" w:cs="Arial"/>
                <w:sz w:val="20"/>
                <w:szCs w:val="20"/>
              </w:rPr>
              <w:t xml:space="preserve">nference on Harmonization (ICH) </w:t>
            </w:r>
            <w:r w:rsidR="00B1726C" w:rsidRPr="00026FC0">
              <w:rPr>
                <w:rFonts w:ascii="Arial" w:hAnsi="Arial" w:cs="Arial"/>
                <w:sz w:val="20"/>
                <w:szCs w:val="20"/>
              </w:rPr>
              <w:t>Good Clinical Practices</w:t>
            </w:r>
          </w:p>
        </w:tc>
      </w:tr>
      <w:tr w:rsidR="00B1726C" w:rsidRPr="00FA6586" w14:paraId="28B7F69D" w14:textId="77777777" w:rsidTr="00B1726C">
        <w:trPr>
          <w:trHeight w:hRule="exact" w:val="265"/>
        </w:trPr>
        <w:tc>
          <w:tcPr>
            <w:tcW w:w="2160" w:type="dxa"/>
            <w:tcBorders>
              <w:top w:val="single" w:sz="4" w:space="0" w:color="000000"/>
              <w:left w:val="single" w:sz="4" w:space="0" w:color="000000"/>
              <w:bottom w:val="single" w:sz="4" w:space="0" w:color="000000"/>
              <w:right w:val="single" w:sz="4" w:space="0" w:color="000000"/>
            </w:tcBorders>
          </w:tcPr>
          <w:p w14:paraId="779C8AC2" w14:textId="77777777" w:rsidR="00B1726C" w:rsidRPr="001A559D" w:rsidRDefault="00B1726C" w:rsidP="003B45E7">
            <w:pPr>
              <w:autoSpaceDE w:val="0"/>
              <w:autoSpaceDN w:val="0"/>
              <w:adjustRightInd w:val="0"/>
              <w:spacing w:after="0" w:line="240" w:lineRule="auto"/>
              <w:rPr>
                <w:rFonts w:ascii="Arial" w:hAnsi="Arial" w:cs="Arial"/>
              </w:rPr>
            </w:pPr>
          </w:p>
        </w:tc>
        <w:tc>
          <w:tcPr>
            <w:tcW w:w="7115" w:type="dxa"/>
            <w:tcBorders>
              <w:top w:val="single" w:sz="4" w:space="0" w:color="000000"/>
              <w:left w:val="single" w:sz="4" w:space="0" w:color="000000"/>
              <w:bottom w:val="single" w:sz="4" w:space="0" w:color="000000"/>
              <w:right w:val="single" w:sz="4" w:space="0" w:color="000000"/>
            </w:tcBorders>
          </w:tcPr>
          <w:p w14:paraId="4B842CD0" w14:textId="77777777" w:rsidR="00B1726C" w:rsidRPr="001A559D" w:rsidRDefault="00B1726C" w:rsidP="003B45E7">
            <w:pPr>
              <w:autoSpaceDE w:val="0"/>
              <w:autoSpaceDN w:val="0"/>
              <w:adjustRightInd w:val="0"/>
              <w:spacing w:after="0" w:line="240" w:lineRule="auto"/>
              <w:rPr>
                <w:rFonts w:ascii="Arial" w:hAnsi="Arial" w:cs="Arial"/>
              </w:rPr>
            </w:pPr>
          </w:p>
        </w:tc>
      </w:tr>
      <w:tr w:rsidR="00B1726C" w:rsidRPr="00FA6586" w14:paraId="03D59D6B" w14:textId="77777777" w:rsidTr="00C92629">
        <w:trPr>
          <w:trHeight w:hRule="exact" w:val="1348"/>
        </w:trPr>
        <w:tc>
          <w:tcPr>
            <w:tcW w:w="2160" w:type="dxa"/>
            <w:tcBorders>
              <w:top w:val="single" w:sz="4" w:space="0" w:color="000000"/>
              <w:left w:val="single" w:sz="4" w:space="0" w:color="000000"/>
              <w:bottom w:val="single" w:sz="4" w:space="0" w:color="000000"/>
              <w:right w:val="single" w:sz="4" w:space="0" w:color="000000"/>
            </w:tcBorders>
          </w:tcPr>
          <w:p w14:paraId="347CB0B7" w14:textId="77777777" w:rsidR="00B1726C" w:rsidRPr="001A559D" w:rsidRDefault="00B1726C" w:rsidP="003B45E7">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115" w:type="dxa"/>
            <w:tcBorders>
              <w:top w:val="single" w:sz="4" w:space="0" w:color="000000"/>
              <w:left w:val="single" w:sz="4" w:space="0" w:color="000000"/>
              <w:bottom w:val="single" w:sz="4" w:space="0" w:color="000000"/>
              <w:right w:val="single" w:sz="4" w:space="0" w:color="000000"/>
            </w:tcBorders>
          </w:tcPr>
          <w:p w14:paraId="0948F5B3" w14:textId="5FD4217E" w:rsidR="00B1726C" w:rsidRDefault="00B1726C" w:rsidP="003B45E7">
            <w:pPr>
              <w:autoSpaceDE w:val="0"/>
              <w:autoSpaceDN w:val="0"/>
              <w:adjustRightInd w:val="0"/>
              <w:spacing w:before="4" w:after="0" w:line="240" w:lineRule="auto"/>
              <w:ind w:right="-20"/>
              <w:rPr>
                <w:rFonts w:ascii="Arial" w:hAnsi="Arial" w:cs="Arial"/>
                <w:sz w:val="20"/>
                <w:szCs w:val="20"/>
              </w:rPr>
            </w:pPr>
            <w:r w:rsidRPr="00633DA1">
              <w:rPr>
                <w:rFonts w:ascii="Arial" w:hAnsi="Arial" w:cs="Arial"/>
                <w:sz w:val="20"/>
                <w:szCs w:val="20"/>
              </w:rPr>
              <w:t>SOP 102: Tr</w:t>
            </w:r>
            <w:r w:rsidR="00162693">
              <w:rPr>
                <w:rFonts w:ascii="Arial" w:hAnsi="Arial" w:cs="Arial"/>
                <w:sz w:val="20"/>
                <w:szCs w:val="20"/>
              </w:rPr>
              <w:t xml:space="preserve">aining Clinical Research Staff </w:t>
            </w:r>
            <w:r w:rsidR="00C92629">
              <w:rPr>
                <w:rFonts w:ascii="Arial" w:hAnsi="Arial" w:cs="Arial"/>
                <w:sz w:val="20"/>
                <w:szCs w:val="20"/>
              </w:rPr>
              <w:t xml:space="preserve">; </w:t>
            </w:r>
            <w:r w:rsidRPr="00633DA1">
              <w:rPr>
                <w:rFonts w:ascii="Arial" w:hAnsi="Arial" w:cs="Arial"/>
                <w:sz w:val="20"/>
                <w:szCs w:val="20"/>
              </w:rPr>
              <w:t xml:space="preserve">SOP 104: Clinical Study Conduct </w:t>
            </w:r>
          </w:p>
          <w:p w14:paraId="4721E1B3" w14:textId="27E487D8" w:rsidR="00B1726C" w:rsidRDefault="00357AAF" w:rsidP="003B45E7">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SOP 201: </w:t>
            </w:r>
            <w:r w:rsidR="00C92629">
              <w:rPr>
                <w:rFonts w:ascii="Arial" w:hAnsi="Arial" w:cs="Arial"/>
                <w:sz w:val="20"/>
                <w:szCs w:val="20"/>
              </w:rPr>
              <w:t xml:space="preserve">Regulatory Documentation; </w:t>
            </w:r>
            <w:r w:rsidR="00B1726C" w:rsidRPr="00633DA1">
              <w:rPr>
                <w:rFonts w:ascii="Arial" w:hAnsi="Arial" w:cs="Arial"/>
                <w:sz w:val="20"/>
                <w:szCs w:val="20"/>
              </w:rPr>
              <w:t>SO</w:t>
            </w:r>
            <w:r w:rsidR="00C92629">
              <w:rPr>
                <w:rFonts w:ascii="Arial" w:hAnsi="Arial" w:cs="Arial"/>
                <w:sz w:val="20"/>
                <w:szCs w:val="20"/>
              </w:rPr>
              <w:t>P 204: Adverse Event Reporting</w:t>
            </w:r>
          </w:p>
          <w:p w14:paraId="7F987731" w14:textId="20010A7A" w:rsidR="00B1726C" w:rsidRDefault="00B1726C" w:rsidP="003B45E7">
            <w:pPr>
              <w:autoSpaceDE w:val="0"/>
              <w:autoSpaceDN w:val="0"/>
              <w:adjustRightInd w:val="0"/>
              <w:spacing w:before="4" w:after="0" w:line="240" w:lineRule="auto"/>
              <w:ind w:right="-20"/>
              <w:rPr>
                <w:rFonts w:ascii="Arial" w:hAnsi="Arial" w:cs="Arial"/>
                <w:sz w:val="20"/>
                <w:szCs w:val="20"/>
              </w:rPr>
            </w:pPr>
            <w:r w:rsidRPr="00633DA1">
              <w:rPr>
                <w:rFonts w:ascii="Arial" w:hAnsi="Arial" w:cs="Arial"/>
                <w:sz w:val="20"/>
                <w:szCs w:val="20"/>
              </w:rPr>
              <w:t>S</w:t>
            </w:r>
            <w:r w:rsidR="00C92629">
              <w:rPr>
                <w:rFonts w:ascii="Arial" w:hAnsi="Arial" w:cs="Arial"/>
                <w:sz w:val="20"/>
                <w:szCs w:val="20"/>
              </w:rPr>
              <w:t xml:space="preserve">OP 302:Site Qualification Visit; </w:t>
            </w:r>
            <w:r w:rsidRPr="00633DA1">
              <w:rPr>
                <w:rFonts w:ascii="Arial" w:hAnsi="Arial" w:cs="Arial"/>
                <w:sz w:val="20"/>
                <w:szCs w:val="20"/>
              </w:rPr>
              <w:t>SOP 303: Site Initiation Visit</w:t>
            </w:r>
          </w:p>
          <w:p w14:paraId="2E94217E" w14:textId="46378FA7" w:rsidR="00B1726C" w:rsidRPr="001A559D" w:rsidRDefault="00B1726C" w:rsidP="003B45E7">
            <w:pPr>
              <w:autoSpaceDE w:val="0"/>
              <w:autoSpaceDN w:val="0"/>
              <w:adjustRightInd w:val="0"/>
              <w:spacing w:before="4" w:after="0" w:line="240" w:lineRule="auto"/>
              <w:ind w:right="-20"/>
              <w:rPr>
                <w:rFonts w:ascii="Arial" w:hAnsi="Arial" w:cs="Arial"/>
              </w:rPr>
            </w:pPr>
            <w:r w:rsidRPr="00633DA1">
              <w:rPr>
                <w:rFonts w:ascii="Arial" w:hAnsi="Arial" w:cs="Arial"/>
                <w:sz w:val="20"/>
                <w:szCs w:val="20"/>
              </w:rPr>
              <w:t>SOP 602: Audits</w:t>
            </w:r>
            <w:r>
              <w:rPr>
                <w:rFonts w:ascii="Arial" w:hAnsi="Arial" w:cs="Arial"/>
                <w:sz w:val="20"/>
                <w:szCs w:val="20"/>
              </w:rPr>
              <w:t xml:space="preserve">   </w:t>
            </w:r>
          </w:p>
        </w:tc>
      </w:tr>
      <w:tr w:rsidR="00B1726C" w:rsidRPr="00FA6586" w14:paraId="39C5C510" w14:textId="77777777" w:rsidTr="00B1726C">
        <w:trPr>
          <w:trHeight w:hRule="exact" w:val="220"/>
        </w:trPr>
        <w:tc>
          <w:tcPr>
            <w:tcW w:w="2160" w:type="dxa"/>
            <w:tcBorders>
              <w:top w:val="single" w:sz="4" w:space="0" w:color="000000"/>
              <w:left w:val="single" w:sz="4" w:space="0" w:color="000000"/>
              <w:bottom w:val="single" w:sz="4" w:space="0" w:color="000000"/>
              <w:right w:val="single" w:sz="4" w:space="0" w:color="000000"/>
            </w:tcBorders>
          </w:tcPr>
          <w:p w14:paraId="3504BFA7" w14:textId="17218226" w:rsidR="00B1726C" w:rsidRPr="001A559D" w:rsidRDefault="00B1726C" w:rsidP="003B45E7">
            <w:pPr>
              <w:autoSpaceDE w:val="0"/>
              <w:autoSpaceDN w:val="0"/>
              <w:adjustRightInd w:val="0"/>
              <w:spacing w:after="0" w:line="240" w:lineRule="auto"/>
              <w:rPr>
                <w:rFonts w:ascii="Arial" w:hAnsi="Arial" w:cs="Arial"/>
              </w:rPr>
            </w:pPr>
          </w:p>
        </w:tc>
        <w:tc>
          <w:tcPr>
            <w:tcW w:w="7115" w:type="dxa"/>
            <w:tcBorders>
              <w:top w:val="single" w:sz="4" w:space="0" w:color="000000"/>
              <w:left w:val="single" w:sz="4" w:space="0" w:color="000000"/>
              <w:bottom w:val="single" w:sz="4" w:space="0" w:color="000000"/>
              <w:right w:val="single" w:sz="4" w:space="0" w:color="000000"/>
            </w:tcBorders>
          </w:tcPr>
          <w:p w14:paraId="123942D6" w14:textId="77777777" w:rsidR="00B1726C" w:rsidRPr="001A559D" w:rsidRDefault="00B1726C" w:rsidP="003B45E7">
            <w:pPr>
              <w:autoSpaceDE w:val="0"/>
              <w:autoSpaceDN w:val="0"/>
              <w:adjustRightInd w:val="0"/>
              <w:spacing w:after="0" w:line="240" w:lineRule="auto"/>
              <w:rPr>
                <w:rFonts w:ascii="Arial" w:hAnsi="Arial" w:cs="Arial"/>
              </w:rPr>
            </w:pPr>
          </w:p>
        </w:tc>
      </w:tr>
      <w:tr w:rsidR="00B1726C" w:rsidRPr="00FA6586" w14:paraId="30D62796" w14:textId="77777777" w:rsidTr="00B1726C">
        <w:trPr>
          <w:trHeight w:hRule="exact" w:val="271"/>
        </w:trPr>
        <w:tc>
          <w:tcPr>
            <w:tcW w:w="2160" w:type="dxa"/>
            <w:tcBorders>
              <w:top w:val="single" w:sz="4" w:space="0" w:color="000000"/>
              <w:left w:val="single" w:sz="4" w:space="0" w:color="000000"/>
              <w:bottom w:val="single" w:sz="4" w:space="0" w:color="000000"/>
              <w:right w:val="single" w:sz="4" w:space="0" w:color="000000"/>
            </w:tcBorders>
          </w:tcPr>
          <w:p w14:paraId="7325CEED" w14:textId="77777777" w:rsidR="00B1726C" w:rsidRPr="001A559D" w:rsidRDefault="00B1726C" w:rsidP="003B45E7">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115" w:type="dxa"/>
            <w:tcBorders>
              <w:top w:val="single" w:sz="4" w:space="0" w:color="000000"/>
              <w:left w:val="single" w:sz="4" w:space="0" w:color="000000"/>
              <w:bottom w:val="single" w:sz="4" w:space="0" w:color="000000"/>
              <w:right w:val="single" w:sz="4" w:space="0" w:color="000000"/>
            </w:tcBorders>
          </w:tcPr>
          <w:p w14:paraId="0C804B51" w14:textId="45353D0B" w:rsidR="00B1726C" w:rsidRPr="00F22BAA" w:rsidRDefault="00162693" w:rsidP="00B1726C">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None</w:t>
            </w:r>
          </w:p>
        </w:tc>
      </w:tr>
      <w:tr w:rsidR="00B1726C" w:rsidRPr="00FA6586" w14:paraId="773710F6" w14:textId="77777777" w:rsidTr="00B1726C">
        <w:trPr>
          <w:trHeight w:hRule="exact" w:val="280"/>
        </w:trPr>
        <w:tc>
          <w:tcPr>
            <w:tcW w:w="2160" w:type="dxa"/>
            <w:tcBorders>
              <w:top w:val="single" w:sz="4" w:space="0" w:color="000000"/>
              <w:left w:val="single" w:sz="4" w:space="0" w:color="000000"/>
              <w:bottom w:val="single" w:sz="4" w:space="0" w:color="000000"/>
              <w:right w:val="single" w:sz="4" w:space="0" w:color="000000"/>
            </w:tcBorders>
          </w:tcPr>
          <w:p w14:paraId="22B97212" w14:textId="77777777" w:rsidR="00B1726C" w:rsidRPr="001A559D" w:rsidRDefault="00B1726C" w:rsidP="003B45E7">
            <w:pPr>
              <w:autoSpaceDE w:val="0"/>
              <w:autoSpaceDN w:val="0"/>
              <w:adjustRightInd w:val="0"/>
              <w:spacing w:after="0" w:line="240" w:lineRule="auto"/>
              <w:rPr>
                <w:rFonts w:ascii="Arial" w:hAnsi="Arial" w:cs="Arial"/>
              </w:rPr>
            </w:pPr>
          </w:p>
        </w:tc>
        <w:tc>
          <w:tcPr>
            <w:tcW w:w="7115" w:type="dxa"/>
            <w:tcBorders>
              <w:top w:val="single" w:sz="4" w:space="0" w:color="000000"/>
              <w:left w:val="single" w:sz="4" w:space="0" w:color="000000"/>
              <w:bottom w:val="single" w:sz="4" w:space="0" w:color="000000"/>
              <w:right w:val="single" w:sz="4" w:space="0" w:color="000000"/>
            </w:tcBorders>
          </w:tcPr>
          <w:p w14:paraId="3F59E871" w14:textId="77777777" w:rsidR="00B1726C" w:rsidRPr="001A559D" w:rsidRDefault="00B1726C" w:rsidP="003B45E7">
            <w:pPr>
              <w:autoSpaceDE w:val="0"/>
              <w:autoSpaceDN w:val="0"/>
              <w:adjustRightInd w:val="0"/>
              <w:spacing w:after="0" w:line="240" w:lineRule="auto"/>
              <w:rPr>
                <w:rFonts w:ascii="Arial" w:hAnsi="Arial" w:cs="Arial"/>
              </w:rPr>
            </w:pPr>
          </w:p>
        </w:tc>
      </w:tr>
      <w:tr w:rsidR="00B1726C" w:rsidRPr="00FA6586" w14:paraId="5F1712BF" w14:textId="77777777" w:rsidTr="00B1726C">
        <w:trPr>
          <w:trHeight w:hRule="exact" w:val="1687"/>
        </w:trPr>
        <w:tc>
          <w:tcPr>
            <w:tcW w:w="9275" w:type="dxa"/>
            <w:gridSpan w:val="2"/>
            <w:tcBorders>
              <w:top w:val="single" w:sz="4" w:space="0" w:color="000000"/>
              <w:left w:val="single" w:sz="4" w:space="0" w:color="000000"/>
              <w:bottom w:val="single" w:sz="4" w:space="0" w:color="000000"/>
              <w:right w:val="single" w:sz="4" w:space="0" w:color="000000"/>
            </w:tcBorders>
          </w:tcPr>
          <w:p w14:paraId="1692AC60" w14:textId="77777777" w:rsidR="00B1726C" w:rsidRDefault="00B1726C" w:rsidP="003B45E7">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13EB8DDC" w14:textId="77777777" w:rsidR="00B1726C" w:rsidRPr="00433679" w:rsidRDefault="00B1726C" w:rsidP="003B45E7">
            <w:pPr>
              <w:autoSpaceDE w:val="0"/>
              <w:autoSpaceDN w:val="0"/>
              <w:adjustRightInd w:val="0"/>
              <w:spacing w:after="0" w:line="240" w:lineRule="auto"/>
              <w:ind w:right="-20"/>
              <w:rPr>
                <w:rFonts w:ascii="Arial" w:hAnsi="Arial" w:cs="Arial"/>
              </w:rPr>
            </w:pPr>
          </w:p>
          <w:tbl>
            <w:tblPr>
              <w:tblStyle w:val="TableGrid"/>
              <w:tblW w:w="9804" w:type="dxa"/>
              <w:tblInd w:w="1" w:type="dxa"/>
              <w:tblLayout w:type="fixed"/>
              <w:tblLook w:val="04A0" w:firstRow="1" w:lastRow="0" w:firstColumn="1" w:lastColumn="0" w:noHBand="0" w:noVBand="1"/>
            </w:tblPr>
            <w:tblGrid>
              <w:gridCol w:w="3164"/>
              <w:gridCol w:w="3164"/>
              <w:gridCol w:w="3476"/>
            </w:tblGrid>
            <w:tr w:rsidR="00B1726C" w14:paraId="0616860A" w14:textId="77777777" w:rsidTr="003B45E7">
              <w:trPr>
                <w:trHeight w:val="309"/>
              </w:trPr>
              <w:tc>
                <w:tcPr>
                  <w:tcW w:w="3164" w:type="dxa"/>
                </w:tcPr>
                <w:p w14:paraId="4EADE020" w14:textId="77777777" w:rsidR="00B1726C" w:rsidRDefault="00B1726C" w:rsidP="00D65365">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7F7C1618" w14:textId="77777777" w:rsidR="00B1726C" w:rsidRDefault="00B1726C" w:rsidP="00D65365">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76" w:type="dxa"/>
                </w:tcPr>
                <w:p w14:paraId="56689B31" w14:textId="77777777" w:rsidR="00B1726C" w:rsidRDefault="00B1726C" w:rsidP="00D65365">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B1726C" w14:paraId="4A31E328" w14:textId="77777777" w:rsidTr="00D65365">
              <w:trPr>
                <w:trHeight w:val="279"/>
              </w:trPr>
              <w:tc>
                <w:tcPr>
                  <w:tcW w:w="3164" w:type="dxa"/>
                </w:tcPr>
                <w:p w14:paraId="2920DBF1" w14:textId="3676ACA5" w:rsidR="00B1726C" w:rsidRDefault="00B1726C" w:rsidP="00D65365">
                  <w:pPr>
                    <w:framePr w:hSpace="180" w:wrap="around" w:vAnchor="text" w:hAnchor="margin" w:x="10" w:y="53"/>
                    <w:autoSpaceDE w:val="0"/>
                    <w:autoSpaceDN w:val="0"/>
                    <w:adjustRightInd w:val="0"/>
                    <w:ind w:right="-20"/>
                    <w:rPr>
                      <w:rFonts w:ascii="Arial" w:hAnsi="Arial" w:cs="Arial"/>
                      <w:b/>
                    </w:rPr>
                  </w:pPr>
                  <w:bookmarkStart w:id="0" w:name="_GoBack" w:colFirst="1" w:colLast="1"/>
                </w:p>
              </w:tc>
              <w:tc>
                <w:tcPr>
                  <w:tcW w:w="3164" w:type="dxa"/>
                  <w:vAlign w:val="center"/>
                </w:tcPr>
                <w:p w14:paraId="6CA269C4" w14:textId="7C157C2D" w:rsidR="00B1726C" w:rsidRDefault="00D65365" w:rsidP="00D65365">
                  <w:pPr>
                    <w:framePr w:hSpace="180" w:wrap="around" w:vAnchor="text" w:hAnchor="margin" w:x="10" w:y="53"/>
                    <w:autoSpaceDE w:val="0"/>
                    <w:autoSpaceDN w:val="0"/>
                    <w:adjustRightInd w:val="0"/>
                    <w:ind w:right="-20"/>
                    <w:jc w:val="center"/>
                    <w:rPr>
                      <w:rFonts w:ascii="Arial" w:hAnsi="Arial" w:cs="Arial"/>
                      <w:b/>
                    </w:rPr>
                  </w:pPr>
                  <w:r>
                    <w:rPr>
                      <w:rFonts w:ascii="Arial" w:hAnsi="Arial" w:cs="Arial"/>
                      <w:b/>
                    </w:rPr>
                    <w:t>01/29/2017</w:t>
                  </w:r>
                </w:p>
              </w:tc>
              <w:tc>
                <w:tcPr>
                  <w:tcW w:w="3476" w:type="dxa"/>
                </w:tcPr>
                <w:p w14:paraId="2DC06D67" w14:textId="77777777" w:rsidR="00B1726C" w:rsidRDefault="00B1726C" w:rsidP="00D65365">
                  <w:pPr>
                    <w:framePr w:hSpace="180" w:wrap="around" w:vAnchor="text" w:hAnchor="margin" w:x="10" w:y="53"/>
                    <w:autoSpaceDE w:val="0"/>
                    <w:autoSpaceDN w:val="0"/>
                    <w:adjustRightInd w:val="0"/>
                    <w:ind w:right="-20"/>
                    <w:rPr>
                      <w:rFonts w:ascii="Arial" w:hAnsi="Arial" w:cs="Arial"/>
                      <w:b/>
                    </w:rPr>
                  </w:pPr>
                </w:p>
              </w:tc>
            </w:tr>
            <w:bookmarkEnd w:id="0"/>
            <w:tr w:rsidR="00B1726C" w14:paraId="2DE38CE1" w14:textId="77777777" w:rsidTr="003B45E7">
              <w:trPr>
                <w:trHeight w:val="279"/>
              </w:trPr>
              <w:tc>
                <w:tcPr>
                  <w:tcW w:w="3164" w:type="dxa"/>
                </w:tcPr>
                <w:p w14:paraId="76E44E18" w14:textId="77777777" w:rsidR="00B1726C" w:rsidRDefault="00B1726C" w:rsidP="00D65365">
                  <w:pPr>
                    <w:framePr w:hSpace="180" w:wrap="around" w:vAnchor="text" w:hAnchor="margin" w:x="10" w:y="53"/>
                    <w:autoSpaceDE w:val="0"/>
                    <w:autoSpaceDN w:val="0"/>
                    <w:adjustRightInd w:val="0"/>
                    <w:ind w:right="-20"/>
                    <w:rPr>
                      <w:rFonts w:ascii="Arial" w:hAnsi="Arial" w:cs="Arial"/>
                      <w:b/>
                    </w:rPr>
                  </w:pPr>
                </w:p>
              </w:tc>
              <w:tc>
                <w:tcPr>
                  <w:tcW w:w="3164" w:type="dxa"/>
                </w:tcPr>
                <w:p w14:paraId="2F94E362" w14:textId="77777777" w:rsidR="00B1726C" w:rsidRDefault="00B1726C" w:rsidP="00D65365">
                  <w:pPr>
                    <w:framePr w:hSpace="180" w:wrap="around" w:vAnchor="text" w:hAnchor="margin" w:x="10" w:y="53"/>
                    <w:autoSpaceDE w:val="0"/>
                    <w:autoSpaceDN w:val="0"/>
                    <w:adjustRightInd w:val="0"/>
                    <w:ind w:right="-20"/>
                    <w:rPr>
                      <w:rFonts w:ascii="Arial" w:hAnsi="Arial" w:cs="Arial"/>
                      <w:b/>
                    </w:rPr>
                  </w:pPr>
                </w:p>
              </w:tc>
              <w:tc>
                <w:tcPr>
                  <w:tcW w:w="3476" w:type="dxa"/>
                </w:tcPr>
                <w:p w14:paraId="7DE3F965" w14:textId="77777777" w:rsidR="00B1726C" w:rsidRDefault="00B1726C" w:rsidP="00D65365">
                  <w:pPr>
                    <w:framePr w:hSpace="180" w:wrap="around" w:vAnchor="text" w:hAnchor="margin" w:x="10" w:y="53"/>
                    <w:autoSpaceDE w:val="0"/>
                    <w:autoSpaceDN w:val="0"/>
                    <w:adjustRightInd w:val="0"/>
                    <w:ind w:right="-20"/>
                    <w:rPr>
                      <w:rFonts w:ascii="Arial" w:hAnsi="Arial" w:cs="Arial"/>
                      <w:b/>
                    </w:rPr>
                  </w:pPr>
                </w:p>
              </w:tc>
            </w:tr>
          </w:tbl>
          <w:p w14:paraId="0DA070E1" w14:textId="77777777" w:rsidR="00B1726C" w:rsidRPr="00D342C1" w:rsidRDefault="00B1726C" w:rsidP="003B45E7">
            <w:pPr>
              <w:autoSpaceDE w:val="0"/>
              <w:autoSpaceDN w:val="0"/>
              <w:adjustRightInd w:val="0"/>
              <w:spacing w:after="0" w:line="240" w:lineRule="auto"/>
              <w:ind w:right="-20"/>
              <w:rPr>
                <w:rFonts w:ascii="Arial" w:hAnsi="Arial" w:cs="Arial"/>
                <w:b/>
              </w:rPr>
            </w:pPr>
          </w:p>
        </w:tc>
      </w:tr>
    </w:tbl>
    <w:p w14:paraId="0EC40CB6" w14:textId="77777777" w:rsidR="00154CFC" w:rsidRDefault="00154CFC" w:rsidP="00B1726C">
      <w:pPr>
        <w:autoSpaceDE w:val="0"/>
        <w:autoSpaceDN w:val="0"/>
        <w:adjustRightInd w:val="0"/>
        <w:spacing w:after="0" w:line="240" w:lineRule="auto"/>
        <w:ind w:right="-20"/>
        <w:rPr>
          <w:rFonts w:ascii="Arial" w:hAnsi="Arial" w:cs="Arial"/>
        </w:rPr>
      </w:pPr>
    </w:p>
    <w:sectPr w:rsidR="00154CFC" w:rsidSect="00C92217">
      <w:head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0A902" w14:textId="77777777" w:rsidR="00BE588C" w:rsidRDefault="00BE588C" w:rsidP="00235C05">
      <w:pPr>
        <w:spacing w:after="0" w:line="240" w:lineRule="auto"/>
      </w:pPr>
      <w:r>
        <w:separator/>
      </w:r>
    </w:p>
  </w:endnote>
  <w:endnote w:type="continuationSeparator" w:id="0">
    <w:p w14:paraId="16CD0114" w14:textId="77777777" w:rsidR="00BE588C" w:rsidRDefault="00BE588C"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7FA5" w14:textId="77777777" w:rsidR="00BE588C" w:rsidRDefault="00BE588C" w:rsidP="00235C05">
      <w:pPr>
        <w:spacing w:after="0" w:line="240" w:lineRule="auto"/>
      </w:pPr>
      <w:r>
        <w:separator/>
      </w:r>
    </w:p>
  </w:footnote>
  <w:footnote w:type="continuationSeparator" w:id="0">
    <w:p w14:paraId="47AF7F9B" w14:textId="77777777" w:rsidR="00BE588C" w:rsidRDefault="00BE588C"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6" w:type="pct"/>
      <w:tblInd w:w="15" w:type="dxa"/>
      <w:tblLayout w:type="fixed"/>
      <w:tblCellMar>
        <w:left w:w="0" w:type="dxa"/>
        <w:right w:w="0" w:type="dxa"/>
      </w:tblCellMar>
      <w:tblLook w:val="0020" w:firstRow="1" w:lastRow="0" w:firstColumn="0" w:lastColumn="0" w:noHBand="0" w:noVBand="0"/>
    </w:tblPr>
    <w:tblGrid>
      <w:gridCol w:w="1908"/>
      <w:gridCol w:w="3025"/>
      <w:gridCol w:w="2207"/>
      <w:gridCol w:w="2071"/>
    </w:tblGrid>
    <w:tr w:rsidR="00BE588C" w14:paraId="1FA5FECC" w14:textId="77777777" w:rsidTr="00CC6B1C">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01D135B7" w14:textId="77777777" w:rsidR="00BE588C" w:rsidRDefault="00BE588C" w:rsidP="008A3F46">
          <w:pPr>
            <w:autoSpaceDE w:val="0"/>
            <w:autoSpaceDN w:val="0"/>
            <w:adjustRightInd w:val="0"/>
            <w:spacing w:before="4" w:after="0" w:line="240" w:lineRule="auto"/>
            <w:ind w:right="-20"/>
            <w:jc w:val="center"/>
            <w:rPr>
              <w:rFonts w:ascii="Arial" w:hAnsi="Arial" w:cs="Arial"/>
              <w:b/>
              <w:bCs/>
              <w:sz w:val="24"/>
              <w:szCs w:val="24"/>
            </w:rPr>
          </w:pPr>
        </w:p>
        <w:p w14:paraId="52066EF8" w14:textId="7F0F666F" w:rsidR="00BE588C" w:rsidRPr="0024352A" w:rsidRDefault="00BE588C" w:rsidP="008A3F46">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423649">
            <w:rPr>
              <w:rFonts w:ascii="Arial" w:hAnsi="Arial" w:cs="Arial"/>
              <w:b/>
              <w:bCs/>
              <w:sz w:val="24"/>
              <w:szCs w:val="24"/>
            </w:rPr>
            <w:t xml:space="preserve"> at Kent State University</w:t>
          </w:r>
        </w:p>
        <w:p w14:paraId="5BDBF07E" w14:textId="77777777" w:rsidR="00BE588C" w:rsidRDefault="00BE588C" w:rsidP="008A3F46">
          <w:pPr>
            <w:autoSpaceDE w:val="0"/>
            <w:autoSpaceDN w:val="0"/>
            <w:adjustRightInd w:val="0"/>
            <w:spacing w:before="4" w:after="0" w:line="240" w:lineRule="auto"/>
            <w:ind w:right="-20"/>
            <w:jc w:val="center"/>
            <w:rPr>
              <w:rFonts w:ascii="Arial" w:hAnsi="Arial" w:cs="Arial"/>
              <w:b/>
              <w:bCs/>
            </w:rPr>
          </w:pPr>
        </w:p>
      </w:tc>
    </w:tr>
    <w:tr w:rsidR="00BE588C" w:rsidRPr="00132C6C" w14:paraId="538D3356" w14:textId="77777777" w:rsidTr="00F463A1">
      <w:trPr>
        <w:cantSplit/>
        <w:trHeight w:hRule="exact" w:val="885"/>
        <w:tblHeader/>
      </w:trPr>
      <w:tc>
        <w:tcPr>
          <w:tcW w:w="1036" w:type="pct"/>
          <w:tcBorders>
            <w:top w:val="single" w:sz="12" w:space="0" w:color="000000"/>
            <w:left w:val="single" w:sz="12" w:space="0" w:color="000000"/>
            <w:bottom w:val="single" w:sz="12" w:space="0" w:color="000000"/>
            <w:right w:val="single" w:sz="12" w:space="0" w:color="000000"/>
          </w:tcBorders>
          <w:vAlign w:val="center"/>
        </w:tcPr>
        <w:p w14:paraId="3E2C969A" w14:textId="0FFFE116" w:rsidR="00BE588C" w:rsidRPr="00F93A82" w:rsidRDefault="00423649" w:rsidP="008A3F46">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6AD485" wp14:editId="09FA821E">
                <wp:extent cx="1192530" cy="266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266700"/>
                        </a:xfrm>
                        <a:prstGeom prst="rect">
                          <a:avLst/>
                        </a:prstGeom>
                      </pic:spPr>
                    </pic:pic>
                  </a:graphicData>
                </a:graphic>
              </wp:inline>
            </w:drawing>
          </w:r>
        </w:p>
      </w:tc>
      <w:tc>
        <w:tcPr>
          <w:tcW w:w="3964" w:type="pct"/>
          <w:gridSpan w:val="3"/>
          <w:tcBorders>
            <w:top w:val="single" w:sz="12" w:space="0" w:color="000000"/>
            <w:left w:val="single" w:sz="12" w:space="0" w:color="000000"/>
            <w:bottom w:val="single" w:sz="12" w:space="0" w:color="000000"/>
            <w:right w:val="single" w:sz="12" w:space="0" w:color="000000"/>
          </w:tcBorders>
          <w:vAlign w:val="center"/>
        </w:tcPr>
        <w:p w14:paraId="6F34B192" w14:textId="2F281304" w:rsidR="00BE588C" w:rsidRPr="00132C6C" w:rsidRDefault="00BE588C" w:rsidP="00F463A1">
          <w:pPr>
            <w:pStyle w:val="Heading1"/>
            <w:jc w:val="center"/>
            <w:rPr>
              <w:highlight w:val="darkGreen"/>
            </w:rPr>
          </w:pPr>
          <w:r w:rsidRPr="00BE588C">
            <w:t>COMMUNICATION PRACTICES</w:t>
          </w:r>
        </w:p>
      </w:tc>
    </w:tr>
    <w:tr w:rsidR="00BE588C" w:rsidRPr="00851AE9" w14:paraId="7D2550E5" w14:textId="77777777" w:rsidTr="00D33F94">
      <w:trPr>
        <w:cantSplit/>
        <w:trHeight w:hRule="exact" w:val="660"/>
        <w:tblHeader/>
      </w:trPr>
      <w:tc>
        <w:tcPr>
          <w:tcW w:w="1036" w:type="pct"/>
          <w:tcBorders>
            <w:top w:val="single" w:sz="12" w:space="0" w:color="000000"/>
            <w:left w:val="single" w:sz="12" w:space="0" w:color="000000"/>
            <w:bottom w:val="single" w:sz="12" w:space="0" w:color="000000"/>
            <w:right w:val="single" w:sz="12" w:space="0" w:color="000000"/>
          </w:tcBorders>
          <w:vAlign w:val="bottom"/>
        </w:tcPr>
        <w:p w14:paraId="78E6DA1D" w14:textId="34D8DFF5" w:rsidR="00BE588C" w:rsidRPr="00851AE9" w:rsidRDefault="00BE588C" w:rsidP="008A3F46">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4</w:t>
          </w:r>
        </w:p>
      </w:tc>
      <w:tc>
        <w:tcPr>
          <w:tcW w:w="1642" w:type="pct"/>
          <w:tcBorders>
            <w:top w:val="single" w:sz="12" w:space="0" w:color="000000"/>
            <w:left w:val="single" w:sz="12" w:space="0" w:color="000000"/>
            <w:bottom w:val="single" w:sz="12" w:space="0" w:color="000000"/>
            <w:right w:val="single" w:sz="4" w:space="0" w:color="auto"/>
          </w:tcBorders>
          <w:vAlign w:val="bottom"/>
        </w:tcPr>
        <w:p w14:paraId="4B4A7828" w14:textId="79C3EC07" w:rsidR="00D33F94" w:rsidRPr="00851AE9" w:rsidRDefault="00BE588C" w:rsidP="007F3DB3">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p>
      </w:tc>
      <w:tc>
        <w:tcPr>
          <w:tcW w:w="1198" w:type="pct"/>
          <w:tcBorders>
            <w:top w:val="single" w:sz="12" w:space="0" w:color="000000"/>
            <w:left w:val="single" w:sz="4" w:space="0" w:color="auto"/>
            <w:bottom w:val="single" w:sz="12" w:space="0" w:color="000000"/>
            <w:right w:val="single" w:sz="12" w:space="0" w:color="000000"/>
          </w:tcBorders>
          <w:vAlign w:val="bottom"/>
        </w:tcPr>
        <w:p w14:paraId="02F0667C" w14:textId="77777777" w:rsidR="00BE588C" w:rsidRPr="00851AE9" w:rsidRDefault="00BE588C" w:rsidP="008A3F46">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24" w:type="pct"/>
          <w:tcBorders>
            <w:top w:val="single" w:sz="12" w:space="0" w:color="000000"/>
            <w:left w:val="single" w:sz="12" w:space="0" w:color="000000"/>
            <w:bottom w:val="single" w:sz="12" w:space="0" w:color="000000"/>
            <w:right w:val="single" w:sz="12" w:space="0" w:color="000000"/>
          </w:tcBorders>
          <w:vAlign w:val="bottom"/>
        </w:tcPr>
        <w:p w14:paraId="5B984F41" w14:textId="52256666" w:rsidR="00BE588C" w:rsidRPr="00851AE9" w:rsidRDefault="00BE588C" w:rsidP="008A3F46">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D65365">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Pr>
              <w:rFonts w:ascii="Arial" w:hAnsi="Arial" w:cs="Arial"/>
              <w:b/>
              <w:bCs/>
              <w:spacing w:val="2"/>
            </w:rPr>
            <w:t>4</w:t>
          </w:r>
        </w:p>
      </w:tc>
    </w:tr>
  </w:tbl>
  <w:p w14:paraId="0EC40CCE" w14:textId="38F17B74" w:rsidR="00BE588C" w:rsidRDefault="00BE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845"/>
    <w:multiLevelType w:val="hybridMultilevel"/>
    <w:tmpl w:val="A6EA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0044D"/>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B417E2"/>
    <w:multiLevelType w:val="hybridMultilevel"/>
    <w:tmpl w:val="856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F1825"/>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9" w15:restartNumberingAfterBreak="0">
    <w:nsid w:val="19563C12"/>
    <w:multiLevelType w:val="multilevel"/>
    <w:tmpl w:val="8BB6550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0F93B03"/>
    <w:multiLevelType w:val="hybridMultilevel"/>
    <w:tmpl w:val="47D6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5478A"/>
    <w:multiLevelType w:val="multilevel"/>
    <w:tmpl w:val="83C6CA9A"/>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5"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15:restartNumberingAfterBreak="0">
    <w:nsid w:val="2C6141E6"/>
    <w:multiLevelType w:val="hybridMultilevel"/>
    <w:tmpl w:val="CFE62C8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40082752"/>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4FF35B95"/>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3" w15:restartNumberingAfterBreak="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5"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6" w15:restartNumberingAfterBreak="0">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C4322CF"/>
    <w:multiLevelType w:val="hybridMultilevel"/>
    <w:tmpl w:val="9D08BE92"/>
    <w:lvl w:ilvl="0" w:tplc="04090001">
      <w:start w:val="1"/>
      <w:numFmt w:val="bullet"/>
      <w:lvlText w:val=""/>
      <w:lvlJc w:val="left"/>
      <w:pPr>
        <w:ind w:left="720" w:hanging="360"/>
      </w:pPr>
      <w:rPr>
        <w:rFonts w:ascii="Symbol" w:hAnsi="Symbol" w:hint="default"/>
      </w:rPr>
    </w:lvl>
    <w:lvl w:ilvl="1" w:tplc="7FD6C22E">
      <w:start w:val="2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C5A0F"/>
    <w:multiLevelType w:val="multilevel"/>
    <w:tmpl w:val="5AA4D96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15"/>
  </w:num>
  <w:num w:numId="4">
    <w:abstractNumId w:val="14"/>
  </w:num>
  <w:num w:numId="5">
    <w:abstractNumId w:val="25"/>
  </w:num>
  <w:num w:numId="6">
    <w:abstractNumId w:val="16"/>
  </w:num>
  <w:num w:numId="7">
    <w:abstractNumId w:val="20"/>
  </w:num>
  <w:num w:numId="8">
    <w:abstractNumId w:val="8"/>
  </w:num>
  <w:num w:numId="9">
    <w:abstractNumId w:val="29"/>
  </w:num>
  <w:num w:numId="10">
    <w:abstractNumId w:val="24"/>
  </w:num>
  <w:num w:numId="11">
    <w:abstractNumId w:val="22"/>
  </w:num>
  <w:num w:numId="12">
    <w:abstractNumId w:val="18"/>
  </w:num>
  <w:num w:numId="13">
    <w:abstractNumId w:val="2"/>
  </w:num>
  <w:num w:numId="14">
    <w:abstractNumId w:val="23"/>
  </w:num>
  <w:num w:numId="15">
    <w:abstractNumId w:val="26"/>
  </w:num>
  <w:num w:numId="16">
    <w:abstractNumId w:val="4"/>
  </w:num>
  <w:num w:numId="17">
    <w:abstractNumId w:val="6"/>
  </w:num>
  <w:num w:numId="18">
    <w:abstractNumId w:val="27"/>
  </w:num>
  <w:num w:numId="19">
    <w:abstractNumId w:val="28"/>
  </w:num>
  <w:num w:numId="20">
    <w:abstractNumId w:val="12"/>
  </w:num>
  <w:num w:numId="21">
    <w:abstractNumId w:val="17"/>
  </w:num>
  <w:num w:numId="22">
    <w:abstractNumId w:val="9"/>
  </w:num>
  <w:num w:numId="23">
    <w:abstractNumId w:val="0"/>
  </w:num>
  <w:num w:numId="24">
    <w:abstractNumId w:val="10"/>
  </w:num>
  <w:num w:numId="25">
    <w:abstractNumId w:val="1"/>
  </w:num>
  <w:num w:numId="26">
    <w:abstractNumId w:val="7"/>
  </w:num>
  <w:num w:numId="27">
    <w:abstractNumId w:val="21"/>
  </w:num>
  <w:num w:numId="28">
    <w:abstractNumId w:val="19"/>
  </w:num>
  <w:num w:numId="29">
    <w:abstractNumId w:val="5"/>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1148C"/>
    <w:rsid w:val="0002149C"/>
    <w:rsid w:val="00023DA7"/>
    <w:rsid w:val="00026FC0"/>
    <w:rsid w:val="00031A40"/>
    <w:rsid w:val="00036FC5"/>
    <w:rsid w:val="000446A9"/>
    <w:rsid w:val="00044961"/>
    <w:rsid w:val="00051E1D"/>
    <w:rsid w:val="0005314C"/>
    <w:rsid w:val="00055199"/>
    <w:rsid w:val="00056156"/>
    <w:rsid w:val="00061528"/>
    <w:rsid w:val="00064CFE"/>
    <w:rsid w:val="00070B46"/>
    <w:rsid w:val="00085DF3"/>
    <w:rsid w:val="00093C26"/>
    <w:rsid w:val="00096F42"/>
    <w:rsid w:val="000A4391"/>
    <w:rsid w:val="000B5D67"/>
    <w:rsid w:val="000C6F5D"/>
    <w:rsid w:val="000D44E8"/>
    <w:rsid w:val="000D5742"/>
    <w:rsid w:val="000E0857"/>
    <w:rsid w:val="000E270B"/>
    <w:rsid w:val="000E2C26"/>
    <w:rsid w:val="00102EC5"/>
    <w:rsid w:val="001042A3"/>
    <w:rsid w:val="001111D1"/>
    <w:rsid w:val="00117AD2"/>
    <w:rsid w:val="00146156"/>
    <w:rsid w:val="001520D8"/>
    <w:rsid w:val="00154CFC"/>
    <w:rsid w:val="00162693"/>
    <w:rsid w:val="00167904"/>
    <w:rsid w:val="001720CE"/>
    <w:rsid w:val="001733FC"/>
    <w:rsid w:val="00176FD8"/>
    <w:rsid w:val="001770AE"/>
    <w:rsid w:val="00177F5E"/>
    <w:rsid w:val="001932C3"/>
    <w:rsid w:val="001A559D"/>
    <w:rsid w:val="001B0AFE"/>
    <w:rsid w:val="001B6A33"/>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46E13"/>
    <w:rsid w:val="002560D3"/>
    <w:rsid w:val="00263ABF"/>
    <w:rsid w:val="00266AE4"/>
    <w:rsid w:val="002718E1"/>
    <w:rsid w:val="00281D81"/>
    <w:rsid w:val="00283AEF"/>
    <w:rsid w:val="00285603"/>
    <w:rsid w:val="00286E99"/>
    <w:rsid w:val="00287B94"/>
    <w:rsid w:val="00293B62"/>
    <w:rsid w:val="002967DC"/>
    <w:rsid w:val="00296EC3"/>
    <w:rsid w:val="002A0199"/>
    <w:rsid w:val="002A1E18"/>
    <w:rsid w:val="002A1E63"/>
    <w:rsid w:val="002A4668"/>
    <w:rsid w:val="002A49E6"/>
    <w:rsid w:val="002A6CC8"/>
    <w:rsid w:val="002C6C9F"/>
    <w:rsid w:val="002C7F10"/>
    <w:rsid w:val="002D6816"/>
    <w:rsid w:val="002F633D"/>
    <w:rsid w:val="002F72AC"/>
    <w:rsid w:val="0030363E"/>
    <w:rsid w:val="00305876"/>
    <w:rsid w:val="00312546"/>
    <w:rsid w:val="00317F00"/>
    <w:rsid w:val="00325E5A"/>
    <w:rsid w:val="003268EF"/>
    <w:rsid w:val="0032712D"/>
    <w:rsid w:val="003315FB"/>
    <w:rsid w:val="00344306"/>
    <w:rsid w:val="00345B2E"/>
    <w:rsid w:val="00351C11"/>
    <w:rsid w:val="00354EEA"/>
    <w:rsid w:val="00355088"/>
    <w:rsid w:val="00356D09"/>
    <w:rsid w:val="00357AAF"/>
    <w:rsid w:val="0036273E"/>
    <w:rsid w:val="00367B75"/>
    <w:rsid w:val="00377489"/>
    <w:rsid w:val="00387390"/>
    <w:rsid w:val="0038774F"/>
    <w:rsid w:val="00395AFA"/>
    <w:rsid w:val="0039770E"/>
    <w:rsid w:val="003A21C9"/>
    <w:rsid w:val="003A4B2D"/>
    <w:rsid w:val="003B3F0B"/>
    <w:rsid w:val="003B45E7"/>
    <w:rsid w:val="003B4D0C"/>
    <w:rsid w:val="003C07E3"/>
    <w:rsid w:val="003C7253"/>
    <w:rsid w:val="003C79C0"/>
    <w:rsid w:val="003D71E1"/>
    <w:rsid w:val="003E4A2B"/>
    <w:rsid w:val="003F6A8D"/>
    <w:rsid w:val="003F7227"/>
    <w:rsid w:val="0040140B"/>
    <w:rsid w:val="004058B2"/>
    <w:rsid w:val="0041122D"/>
    <w:rsid w:val="00413042"/>
    <w:rsid w:val="0041391A"/>
    <w:rsid w:val="00423649"/>
    <w:rsid w:val="00425D2E"/>
    <w:rsid w:val="004355AD"/>
    <w:rsid w:val="00435926"/>
    <w:rsid w:val="0043621C"/>
    <w:rsid w:val="00445B28"/>
    <w:rsid w:val="00451174"/>
    <w:rsid w:val="00455F42"/>
    <w:rsid w:val="00490626"/>
    <w:rsid w:val="00494EE5"/>
    <w:rsid w:val="004A4C11"/>
    <w:rsid w:val="004A52B9"/>
    <w:rsid w:val="004B0712"/>
    <w:rsid w:val="004B524E"/>
    <w:rsid w:val="004C0A4A"/>
    <w:rsid w:val="004C4029"/>
    <w:rsid w:val="004C55C3"/>
    <w:rsid w:val="004C60EE"/>
    <w:rsid w:val="004D572C"/>
    <w:rsid w:val="004D617D"/>
    <w:rsid w:val="004D7770"/>
    <w:rsid w:val="004E7913"/>
    <w:rsid w:val="004F3272"/>
    <w:rsid w:val="00501701"/>
    <w:rsid w:val="00512160"/>
    <w:rsid w:val="00514483"/>
    <w:rsid w:val="00522EDB"/>
    <w:rsid w:val="005238A1"/>
    <w:rsid w:val="00536476"/>
    <w:rsid w:val="00542B31"/>
    <w:rsid w:val="005502AE"/>
    <w:rsid w:val="005557E2"/>
    <w:rsid w:val="00560777"/>
    <w:rsid w:val="0056087E"/>
    <w:rsid w:val="00565E68"/>
    <w:rsid w:val="00566907"/>
    <w:rsid w:val="00567CDE"/>
    <w:rsid w:val="005755FC"/>
    <w:rsid w:val="0058190B"/>
    <w:rsid w:val="00585608"/>
    <w:rsid w:val="005914F2"/>
    <w:rsid w:val="005925EB"/>
    <w:rsid w:val="0059397E"/>
    <w:rsid w:val="005A0597"/>
    <w:rsid w:val="005A16A4"/>
    <w:rsid w:val="005A2471"/>
    <w:rsid w:val="005B44EE"/>
    <w:rsid w:val="005C1938"/>
    <w:rsid w:val="005C419D"/>
    <w:rsid w:val="005C4C1D"/>
    <w:rsid w:val="005D1D42"/>
    <w:rsid w:val="005E00A5"/>
    <w:rsid w:val="005F5DA8"/>
    <w:rsid w:val="00600DC9"/>
    <w:rsid w:val="00602597"/>
    <w:rsid w:val="00603174"/>
    <w:rsid w:val="00613895"/>
    <w:rsid w:val="006152D9"/>
    <w:rsid w:val="0061643E"/>
    <w:rsid w:val="00616FA7"/>
    <w:rsid w:val="006229A6"/>
    <w:rsid w:val="00624CCF"/>
    <w:rsid w:val="00633DA1"/>
    <w:rsid w:val="0064288D"/>
    <w:rsid w:val="006514EB"/>
    <w:rsid w:val="00661DDD"/>
    <w:rsid w:val="00663CD7"/>
    <w:rsid w:val="00673DC4"/>
    <w:rsid w:val="0068196E"/>
    <w:rsid w:val="00692823"/>
    <w:rsid w:val="006A5C20"/>
    <w:rsid w:val="006C2AA1"/>
    <w:rsid w:val="006D78F8"/>
    <w:rsid w:val="006E1419"/>
    <w:rsid w:val="006E294E"/>
    <w:rsid w:val="006E3693"/>
    <w:rsid w:val="006E4517"/>
    <w:rsid w:val="006E7423"/>
    <w:rsid w:val="0070568F"/>
    <w:rsid w:val="00706232"/>
    <w:rsid w:val="00706B71"/>
    <w:rsid w:val="00716100"/>
    <w:rsid w:val="00717C7E"/>
    <w:rsid w:val="00717DFA"/>
    <w:rsid w:val="0073473E"/>
    <w:rsid w:val="0073634D"/>
    <w:rsid w:val="00742E6F"/>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36F8"/>
    <w:rsid w:val="007B40E4"/>
    <w:rsid w:val="007D7961"/>
    <w:rsid w:val="007E25DD"/>
    <w:rsid w:val="007E5820"/>
    <w:rsid w:val="007E698F"/>
    <w:rsid w:val="007F38F2"/>
    <w:rsid w:val="007F3DB3"/>
    <w:rsid w:val="008044BF"/>
    <w:rsid w:val="00807DF3"/>
    <w:rsid w:val="00810064"/>
    <w:rsid w:val="0081231C"/>
    <w:rsid w:val="008165A8"/>
    <w:rsid w:val="008178A7"/>
    <w:rsid w:val="0082358C"/>
    <w:rsid w:val="00824B1A"/>
    <w:rsid w:val="00830DCD"/>
    <w:rsid w:val="00847B4C"/>
    <w:rsid w:val="0085515C"/>
    <w:rsid w:val="008617E8"/>
    <w:rsid w:val="0086375A"/>
    <w:rsid w:val="008A1B2D"/>
    <w:rsid w:val="008A3F46"/>
    <w:rsid w:val="008B10FA"/>
    <w:rsid w:val="008B34F0"/>
    <w:rsid w:val="008C02DC"/>
    <w:rsid w:val="008C727D"/>
    <w:rsid w:val="008D0717"/>
    <w:rsid w:val="008D575B"/>
    <w:rsid w:val="008E51E7"/>
    <w:rsid w:val="008F301F"/>
    <w:rsid w:val="00905384"/>
    <w:rsid w:val="00910BFF"/>
    <w:rsid w:val="00920F4F"/>
    <w:rsid w:val="00921160"/>
    <w:rsid w:val="00924DF5"/>
    <w:rsid w:val="00925F71"/>
    <w:rsid w:val="009273D2"/>
    <w:rsid w:val="00935B42"/>
    <w:rsid w:val="00941872"/>
    <w:rsid w:val="00941A31"/>
    <w:rsid w:val="00942682"/>
    <w:rsid w:val="00951270"/>
    <w:rsid w:val="00953A88"/>
    <w:rsid w:val="00954598"/>
    <w:rsid w:val="00957B03"/>
    <w:rsid w:val="00974E8F"/>
    <w:rsid w:val="009753B1"/>
    <w:rsid w:val="009836D5"/>
    <w:rsid w:val="00987B5F"/>
    <w:rsid w:val="00990C26"/>
    <w:rsid w:val="00991648"/>
    <w:rsid w:val="00994C5C"/>
    <w:rsid w:val="009A1B12"/>
    <w:rsid w:val="009B0611"/>
    <w:rsid w:val="009B1535"/>
    <w:rsid w:val="009C58F5"/>
    <w:rsid w:val="009C63C1"/>
    <w:rsid w:val="009D107F"/>
    <w:rsid w:val="009E1045"/>
    <w:rsid w:val="009F2988"/>
    <w:rsid w:val="00A0227A"/>
    <w:rsid w:val="00A0346A"/>
    <w:rsid w:val="00A071E2"/>
    <w:rsid w:val="00A07851"/>
    <w:rsid w:val="00A123F8"/>
    <w:rsid w:val="00A33DC7"/>
    <w:rsid w:val="00A4210D"/>
    <w:rsid w:val="00A500AA"/>
    <w:rsid w:val="00A562B7"/>
    <w:rsid w:val="00A61531"/>
    <w:rsid w:val="00A63715"/>
    <w:rsid w:val="00A71D05"/>
    <w:rsid w:val="00A740C4"/>
    <w:rsid w:val="00A83B75"/>
    <w:rsid w:val="00A905C8"/>
    <w:rsid w:val="00A94443"/>
    <w:rsid w:val="00A94E17"/>
    <w:rsid w:val="00A96EA6"/>
    <w:rsid w:val="00AA37FB"/>
    <w:rsid w:val="00AA51DE"/>
    <w:rsid w:val="00AB02C7"/>
    <w:rsid w:val="00AB1EC3"/>
    <w:rsid w:val="00AD1893"/>
    <w:rsid w:val="00AD1D40"/>
    <w:rsid w:val="00AD6DBD"/>
    <w:rsid w:val="00AE7C49"/>
    <w:rsid w:val="00AF0A8F"/>
    <w:rsid w:val="00AF3DCF"/>
    <w:rsid w:val="00B04E45"/>
    <w:rsid w:val="00B078F9"/>
    <w:rsid w:val="00B117E8"/>
    <w:rsid w:val="00B1726C"/>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83AEB"/>
    <w:rsid w:val="00B95146"/>
    <w:rsid w:val="00BA1604"/>
    <w:rsid w:val="00BA5FC0"/>
    <w:rsid w:val="00BA682B"/>
    <w:rsid w:val="00BB0466"/>
    <w:rsid w:val="00BB0D4E"/>
    <w:rsid w:val="00BC022A"/>
    <w:rsid w:val="00BD2D08"/>
    <w:rsid w:val="00BE1A41"/>
    <w:rsid w:val="00BE24DF"/>
    <w:rsid w:val="00BE588C"/>
    <w:rsid w:val="00BF0B8D"/>
    <w:rsid w:val="00BF12E5"/>
    <w:rsid w:val="00BF3B8E"/>
    <w:rsid w:val="00BF54E1"/>
    <w:rsid w:val="00BF7880"/>
    <w:rsid w:val="00C0122A"/>
    <w:rsid w:val="00C036CE"/>
    <w:rsid w:val="00C04288"/>
    <w:rsid w:val="00C130E4"/>
    <w:rsid w:val="00C16F4A"/>
    <w:rsid w:val="00C27094"/>
    <w:rsid w:val="00C318E5"/>
    <w:rsid w:val="00C52F42"/>
    <w:rsid w:val="00C56477"/>
    <w:rsid w:val="00C56705"/>
    <w:rsid w:val="00C61255"/>
    <w:rsid w:val="00C62D32"/>
    <w:rsid w:val="00C65F03"/>
    <w:rsid w:val="00C77D1A"/>
    <w:rsid w:val="00C809D0"/>
    <w:rsid w:val="00C82E3A"/>
    <w:rsid w:val="00C83BF7"/>
    <w:rsid w:val="00C91E2E"/>
    <w:rsid w:val="00C92217"/>
    <w:rsid w:val="00C92629"/>
    <w:rsid w:val="00C95D11"/>
    <w:rsid w:val="00CA1B05"/>
    <w:rsid w:val="00CA4098"/>
    <w:rsid w:val="00CA6453"/>
    <w:rsid w:val="00CB0A24"/>
    <w:rsid w:val="00CB13DA"/>
    <w:rsid w:val="00CB2BA6"/>
    <w:rsid w:val="00CB7BCA"/>
    <w:rsid w:val="00CC122D"/>
    <w:rsid w:val="00CC5A6C"/>
    <w:rsid w:val="00CC6B1C"/>
    <w:rsid w:val="00CD6BDE"/>
    <w:rsid w:val="00CE20FD"/>
    <w:rsid w:val="00CE22B5"/>
    <w:rsid w:val="00CE5178"/>
    <w:rsid w:val="00CF09EF"/>
    <w:rsid w:val="00CF121F"/>
    <w:rsid w:val="00CF181D"/>
    <w:rsid w:val="00CF68B1"/>
    <w:rsid w:val="00D064CE"/>
    <w:rsid w:val="00D13060"/>
    <w:rsid w:val="00D14D39"/>
    <w:rsid w:val="00D229BE"/>
    <w:rsid w:val="00D26FF1"/>
    <w:rsid w:val="00D33F94"/>
    <w:rsid w:val="00D342C1"/>
    <w:rsid w:val="00D350AB"/>
    <w:rsid w:val="00D37089"/>
    <w:rsid w:val="00D4022E"/>
    <w:rsid w:val="00D409ED"/>
    <w:rsid w:val="00D40A1F"/>
    <w:rsid w:val="00D4641A"/>
    <w:rsid w:val="00D46A1C"/>
    <w:rsid w:val="00D543BE"/>
    <w:rsid w:val="00D54A31"/>
    <w:rsid w:val="00D60451"/>
    <w:rsid w:val="00D65365"/>
    <w:rsid w:val="00D718ED"/>
    <w:rsid w:val="00D764EA"/>
    <w:rsid w:val="00D778F2"/>
    <w:rsid w:val="00D81C28"/>
    <w:rsid w:val="00D91CD9"/>
    <w:rsid w:val="00D91D63"/>
    <w:rsid w:val="00D9517C"/>
    <w:rsid w:val="00DA2F90"/>
    <w:rsid w:val="00DD0A13"/>
    <w:rsid w:val="00DD6341"/>
    <w:rsid w:val="00DE2CCD"/>
    <w:rsid w:val="00DF5E44"/>
    <w:rsid w:val="00E14AB9"/>
    <w:rsid w:val="00E25B7C"/>
    <w:rsid w:val="00E34DA4"/>
    <w:rsid w:val="00E37CE0"/>
    <w:rsid w:val="00E44494"/>
    <w:rsid w:val="00E565D9"/>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4253"/>
    <w:rsid w:val="00EE5C63"/>
    <w:rsid w:val="00EE6308"/>
    <w:rsid w:val="00EF00DF"/>
    <w:rsid w:val="00EF5013"/>
    <w:rsid w:val="00EF7644"/>
    <w:rsid w:val="00F00C2F"/>
    <w:rsid w:val="00F00E8B"/>
    <w:rsid w:val="00F05D5D"/>
    <w:rsid w:val="00F179C5"/>
    <w:rsid w:val="00F22307"/>
    <w:rsid w:val="00F22BAA"/>
    <w:rsid w:val="00F2458A"/>
    <w:rsid w:val="00F377BF"/>
    <w:rsid w:val="00F4102B"/>
    <w:rsid w:val="00F463A1"/>
    <w:rsid w:val="00F51485"/>
    <w:rsid w:val="00F5190C"/>
    <w:rsid w:val="00F56084"/>
    <w:rsid w:val="00F63FE5"/>
    <w:rsid w:val="00F64156"/>
    <w:rsid w:val="00F649F1"/>
    <w:rsid w:val="00F728F3"/>
    <w:rsid w:val="00F804B3"/>
    <w:rsid w:val="00F841CB"/>
    <w:rsid w:val="00F852B0"/>
    <w:rsid w:val="00F93A82"/>
    <w:rsid w:val="00F940AC"/>
    <w:rsid w:val="00FA05DC"/>
    <w:rsid w:val="00FA1248"/>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EC40C49"/>
  <w15:docId w15:val="{FA3E8E49-9C69-44AA-AD41-620C52D2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3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6B1C"/>
    <w:rPr>
      <w:color w:val="800080" w:themeColor="followedHyperlink"/>
      <w:u w:val="single"/>
    </w:rPr>
  </w:style>
  <w:style w:type="paragraph" w:customStyle="1" w:styleId="NormalBullet">
    <w:name w:val="Normal Bullet"/>
    <w:basedOn w:val="NormalIndent"/>
    <w:rsid w:val="00B1726C"/>
    <w:pPr>
      <w:numPr>
        <w:numId w:val="29"/>
      </w:numPr>
      <w:tabs>
        <w:tab w:val="clear" w:pos="1429"/>
      </w:tabs>
      <w:spacing w:after="120" w:line="240" w:lineRule="auto"/>
      <w:ind w:left="720" w:hanging="360"/>
      <w:jc w:val="both"/>
    </w:pPr>
    <w:rPr>
      <w:rFonts w:ascii="Arial" w:eastAsia="Times New Roman" w:hAnsi="Arial" w:cs="Times New Roman"/>
      <w:szCs w:val="20"/>
      <w:lang w:val="en-GB"/>
    </w:rPr>
  </w:style>
  <w:style w:type="paragraph" w:styleId="NormalIndent">
    <w:name w:val="Normal Indent"/>
    <w:basedOn w:val="Normal"/>
    <w:uiPriority w:val="99"/>
    <w:semiHidden/>
    <w:unhideWhenUsed/>
    <w:rsid w:val="00B1726C"/>
    <w:pPr>
      <w:ind w:left="720"/>
    </w:pPr>
  </w:style>
  <w:style w:type="character" w:customStyle="1" w:styleId="Heading1Char">
    <w:name w:val="Heading 1 Char"/>
    <w:basedOn w:val="DefaultParagraphFont"/>
    <w:link w:val="Heading1"/>
    <w:uiPriority w:val="9"/>
    <w:rsid w:val="00F463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ICH-GC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D52A-8258-4800-B1F1-7383CC5F0A79}">
  <ds:schemaRefs>
    <ds:schemaRef ds:uri="http://schemas.microsoft.com/sharepoint/v3/contenttype/forms"/>
  </ds:schemaRefs>
</ds:datastoreItem>
</file>

<file path=customXml/itemProps2.xml><?xml version="1.0" encoding="utf-8"?>
<ds:datastoreItem xmlns:ds="http://schemas.openxmlformats.org/officeDocument/2006/customXml" ds:itemID="{395A8921-812A-4642-BC8F-DB2880AF95A7}">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0722C94-6396-4EB3-BEB8-600E4C65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2F664E-4631-4844-9FC5-8B18F05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11</cp:revision>
  <cp:lastPrinted>2012-02-06T20:28:00Z</cp:lastPrinted>
  <dcterms:created xsi:type="dcterms:W3CDTF">2017-08-28T21:54:00Z</dcterms:created>
  <dcterms:modified xsi:type="dcterms:W3CDTF">2018-02-20T20:57:00Z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