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1797F" w14:textId="449D84CC" w:rsidR="000F4AF4" w:rsidRPr="00C53F33" w:rsidRDefault="000F4AF4" w:rsidP="00C53F33">
      <w:pPr>
        <w:pStyle w:val="Default"/>
      </w:pPr>
      <w:r w:rsidRPr="004D748C">
        <w:rPr>
          <w:rFonts w:ascii="Arial" w:hAnsi="Arial" w:cs="Arial"/>
          <w:b/>
          <w:sz w:val="22"/>
          <w:szCs w:val="22"/>
        </w:rPr>
        <w:t>PURPOSE:</w:t>
      </w:r>
      <w:r w:rsidRPr="00953BDC">
        <w:rPr>
          <w:rFonts w:ascii="Arial" w:hAnsi="Arial" w:cs="Arial"/>
          <w:b/>
        </w:rPr>
        <w:t xml:space="preserve"> </w:t>
      </w:r>
      <w:r w:rsidRPr="007A00B6">
        <w:rPr>
          <w:rFonts w:ascii="Arial" w:hAnsi="Arial" w:cs="Arial"/>
          <w:sz w:val="22"/>
          <w:szCs w:val="22"/>
        </w:rPr>
        <w:t>The purpos</w:t>
      </w:r>
      <w:r w:rsidR="00412DD7" w:rsidRPr="007A00B6">
        <w:rPr>
          <w:rFonts w:ascii="Arial" w:hAnsi="Arial" w:cs="Arial"/>
          <w:sz w:val="22"/>
          <w:szCs w:val="22"/>
        </w:rPr>
        <w:t xml:space="preserve">e of this SOP is to </w:t>
      </w:r>
      <w:r w:rsidR="007A00B6">
        <w:rPr>
          <w:rFonts w:ascii="Arial" w:hAnsi="Arial" w:cs="Arial"/>
          <w:sz w:val="22"/>
          <w:szCs w:val="22"/>
        </w:rPr>
        <w:t>describe the procedures that</w:t>
      </w:r>
      <w:r w:rsidR="00421372" w:rsidRPr="007A00B6">
        <w:rPr>
          <w:rFonts w:ascii="Arial" w:hAnsi="Arial" w:cs="Arial"/>
          <w:sz w:val="22"/>
          <w:szCs w:val="22"/>
        </w:rPr>
        <w:t xml:space="preserve"> PIs and designated research personnel will follow</w:t>
      </w:r>
      <w:r w:rsidR="00B31AA5">
        <w:rPr>
          <w:rFonts w:ascii="Arial" w:hAnsi="Arial" w:cs="Arial"/>
          <w:sz w:val="22"/>
          <w:szCs w:val="22"/>
        </w:rPr>
        <w:t xml:space="preserve"> at Kent State</w:t>
      </w:r>
      <w:r w:rsidR="00421372" w:rsidRPr="007A00B6">
        <w:rPr>
          <w:rFonts w:ascii="Arial" w:hAnsi="Arial" w:cs="Arial"/>
          <w:sz w:val="22"/>
          <w:szCs w:val="22"/>
        </w:rPr>
        <w:t xml:space="preserve"> to ensure compliance with all federal and local regulations and guidelines to assure subjects are protected from coercion to participate in a study</w:t>
      </w:r>
      <w:r w:rsidR="00412DD7" w:rsidRPr="007A00B6">
        <w:rPr>
          <w:rFonts w:ascii="Arial" w:hAnsi="Arial" w:cs="Arial"/>
          <w:sz w:val="22"/>
          <w:szCs w:val="22"/>
        </w:rPr>
        <w:t>.</w:t>
      </w:r>
      <w:r w:rsidR="00412DD7">
        <w:t xml:space="preserve"> </w:t>
      </w:r>
    </w:p>
    <w:p w14:paraId="337EC452" w14:textId="77777777" w:rsidR="000F4AF4" w:rsidRPr="001C2885" w:rsidRDefault="000F4AF4" w:rsidP="000F4AF4">
      <w:pPr>
        <w:autoSpaceDE w:val="0"/>
        <w:autoSpaceDN w:val="0"/>
        <w:adjustRightInd w:val="0"/>
        <w:spacing w:after="0" w:line="240" w:lineRule="auto"/>
        <w:rPr>
          <w:rFonts w:ascii="Times New Roman" w:eastAsiaTheme="minorHAnsi" w:hAnsi="Times New Roman" w:cs="Times New Roman"/>
          <w:color w:val="000000"/>
          <w:sz w:val="23"/>
          <w:szCs w:val="23"/>
        </w:rPr>
      </w:pPr>
    </w:p>
    <w:p w14:paraId="0961C05D" w14:textId="3DF6D3AE" w:rsidR="00A06F51" w:rsidRDefault="000F4AF4" w:rsidP="00C53F33">
      <w:pPr>
        <w:pStyle w:val="Default"/>
        <w:rPr>
          <w:rFonts w:ascii="Arial" w:hAnsi="Arial" w:cs="Arial"/>
          <w:sz w:val="22"/>
          <w:szCs w:val="22"/>
        </w:rPr>
      </w:pPr>
      <w:r w:rsidRPr="004D748C">
        <w:rPr>
          <w:rFonts w:ascii="Arial" w:hAnsi="Arial" w:cs="Arial"/>
          <w:b/>
          <w:sz w:val="22"/>
          <w:szCs w:val="22"/>
        </w:rPr>
        <w:t>SCOPE:</w:t>
      </w:r>
      <w:r>
        <w:rPr>
          <w:rFonts w:ascii="Arial" w:hAnsi="Arial" w:cs="Arial"/>
          <w:b/>
        </w:rPr>
        <w:t xml:space="preserve"> </w:t>
      </w:r>
      <w:r w:rsidRPr="00C53F33">
        <w:rPr>
          <w:rFonts w:ascii="Arial" w:hAnsi="Arial" w:cs="Arial"/>
          <w:sz w:val="22"/>
          <w:szCs w:val="22"/>
        </w:rPr>
        <w:t>This SOP applies</w:t>
      </w:r>
      <w:r w:rsidR="00225A99">
        <w:rPr>
          <w:rFonts w:ascii="Arial" w:hAnsi="Arial" w:cs="Arial"/>
          <w:sz w:val="22"/>
          <w:szCs w:val="22"/>
        </w:rPr>
        <w:t xml:space="preserve"> to all human subje</w:t>
      </w:r>
      <w:r w:rsidR="00B31AA5">
        <w:rPr>
          <w:rFonts w:ascii="Arial" w:hAnsi="Arial" w:cs="Arial"/>
          <w:sz w:val="22"/>
          <w:szCs w:val="22"/>
        </w:rPr>
        <w:t>ct research conducted at the KSU</w:t>
      </w:r>
      <w:r w:rsidR="00225A99">
        <w:rPr>
          <w:rFonts w:ascii="Arial" w:hAnsi="Arial" w:cs="Arial"/>
          <w:sz w:val="22"/>
          <w:szCs w:val="22"/>
        </w:rPr>
        <w:t xml:space="preserve"> that fall under the purview o</w:t>
      </w:r>
      <w:r w:rsidR="00B31AA5">
        <w:rPr>
          <w:rFonts w:ascii="Arial" w:hAnsi="Arial" w:cs="Arial"/>
          <w:sz w:val="22"/>
          <w:szCs w:val="22"/>
        </w:rPr>
        <w:t>f the KSU</w:t>
      </w:r>
      <w:r w:rsidR="00225A99">
        <w:rPr>
          <w:rFonts w:ascii="Arial" w:hAnsi="Arial" w:cs="Arial"/>
          <w:sz w:val="22"/>
          <w:szCs w:val="22"/>
        </w:rPr>
        <w:t xml:space="preserve"> Institu</w:t>
      </w:r>
      <w:r w:rsidR="007E524A">
        <w:rPr>
          <w:rFonts w:ascii="Arial" w:hAnsi="Arial" w:cs="Arial"/>
          <w:sz w:val="22"/>
          <w:szCs w:val="22"/>
        </w:rPr>
        <w:t>tional Review Board (IRB) or KSU</w:t>
      </w:r>
      <w:r w:rsidR="00225A99">
        <w:rPr>
          <w:rFonts w:ascii="Arial" w:hAnsi="Arial" w:cs="Arial"/>
          <w:sz w:val="22"/>
          <w:szCs w:val="22"/>
        </w:rPr>
        <w:t>- relied upon IRB</w:t>
      </w:r>
      <w:r w:rsidR="00950CB6">
        <w:rPr>
          <w:rFonts w:ascii="Arial" w:hAnsi="Arial" w:cs="Arial"/>
          <w:sz w:val="22"/>
          <w:szCs w:val="22"/>
        </w:rPr>
        <w:t>s</w:t>
      </w:r>
      <w:r w:rsidR="00225A99">
        <w:rPr>
          <w:rFonts w:ascii="Arial" w:hAnsi="Arial" w:cs="Arial"/>
          <w:sz w:val="22"/>
          <w:szCs w:val="22"/>
        </w:rPr>
        <w:t>.</w:t>
      </w:r>
    </w:p>
    <w:p w14:paraId="451B1050" w14:textId="77777777" w:rsidR="00225A99" w:rsidRPr="00225A99" w:rsidRDefault="00225A99" w:rsidP="00C53F33">
      <w:pPr>
        <w:pStyle w:val="Default"/>
        <w:rPr>
          <w:rFonts w:ascii="Arial" w:hAnsi="Arial" w:cs="Arial"/>
          <w:sz w:val="22"/>
          <w:szCs w:val="22"/>
        </w:rPr>
      </w:pPr>
    </w:p>
    <w:p w14:paraId="31283612" w14:textId="639286A8" w:rsidR="00421372" w:rsidRPr="00C53F33" w:rsidRDefault="000F4AF4" w:rsidP="00421372">
      <w:pPr>
        <w:pStyle w:val="Default"/>
      </w:pPr>
      <w:r w:rsidRPr="00A06F51">
        <w:rPr>
          <w:rFonts w:ascii="Arial" w:hAnsi="Arial" w:cs="Arial"/>
          <w:b/>
          <w:sz w:val="22"/>
          <w:szCs w:val="22"/>
        </w:rPr>
        <w:t xml:space="preserve">RESPONSIBILITIES: </w:t>
      </w:r>
      <w:r w:rsidRPr="00A06F51">
        <w:rPr>
          <w:rFonts w:ascii="Arial" w:hAnsi="Arial" w:cs="Arial"/>
          <w:sz w:val="22"/>
          <w:szCs w:val="22"/>
        </w:rPr>
        <w:t xml:space="preserve">The </w:t>
      </w:r>
      <w:r w:rsidR="00950CB6">
        <w:rPr>
          <w:rFonts w:ascii="Arial" w:hAnsi="Arial" w:cs="Arial"/>
          <w:sz w:val="22"/>
          <w:szCs w:val="22"/>
        </w:rPr>
        <w:t>i</w:t>
      </w:r>
      <w:r w:rsidR="00A06F51" w:rsidRPr="00A06F51">
        <w:rPr>
          <w:rFonts w:ascii="Arial" w:hAnsi="Arial" w:cs="Arial"/>
          <w:sz w:val="22"/>
          <w:szCs w:val="22"/>
        </w:rPr>
        <w:t xml:space="preserve">nvestigator </w:t>
      </w:r>
      <w:r w:rsidR="00421372">
        <w:rPr>
          <w:rFonts w:ascii="Arial" w:hAnsi="Arial" w:cs="Arial"/>
          <w:sz w:val="22"/>
          <w:szCs w:val="22"/>
        </w:rPr>
        <w:t xml:space="preserve">is responsible for </w:t>
      </w:r>
      <w:r w:rsidR="00023BC5">
        <w:rPr>
          <w:rFonts w:ascii="Arial" w:hAnsi="Arial" w:cs="Arial"/>
          <w:sz w:val="22"/>
          <w:szCs w:val="22"/>
        </w:rPr>
        <w:t>ensuring</w:t>
      </w:r>
      <w:r w:rsidR="00421372" w:rsidRPr="00412DD7">
        <w:rPr>
          <w:rFonts w:ascii="Arial" w:hAnsi="Arial" w:cs="Arial"/>
          <w:sz w:val="22"/>
          <w:szCs w:val="22"/>
        </w:rPr>
        <w:t xml:space="preserve"> that any payment or remuneration offered to human subjects research participants is fair and not an undue inducement to participate</w:t>
      </w:r>
      <w:r w:rsidR="00421372">
        <w:t xml:space="preserve">. </w:t>
      </w:r>
    </w:p>
    <w:p w14:paraId="6D2AEA63" w14:textId="45B50607" w:rsidR="000F4AF4" w:rsidRPr="00393DD9" w:rsidRDefault="000F4AF4" w:rsidP="000F4AF4">
      <w:pPr>
        <w:spacing w:line="240" w:lineRule="auto"/>
        <w:rPr>
          <w:rFonts w:ascii="Arial" w:hAnsi="Arial" w:cs="Arial"/>
          <w:b/>
        </w:rPr>
      </w:pPr>
    </w:p>
    <w:p w14:paraId="4FDE522E" w14:textId="6F021B96" w:rsidR="009437D7" w:rsidRPr="001124E3" w:rsidRDefault="001124E3" w:rsidP="001124E3">
      <w:pPr>
        <w:rPr>
          <w:rFonts w:ascii="Arial" w:hAnsi="Arial" w:cs="Arial"/>
          <w:b/>
        </w:rPr>
      </w:pPr>
      <w:r>
        <w:rPr>
          <w:rFonts w:ascii="Arial" w:hAnsi="Arial" w:cs="Arial"/>
          <w:b/>
        </w:rPr>
        <w:t>DEFINITIONS:</w:t>
      </w:r>
    </w:p>
    <w:p w14:paraId="539CED76" w14:textId="3BD36F54" w:rsidR="009437D7" w:rsidRDefault="009437D7" w:rsidP="009437D7">
      <w:pPr>
        <w:pStyle w:val="Default"/>
        <w:rPr>
          <w:rFonts w:ascii="Arial" w:hAnsi="Arial" w:cs="Arial"/>
          <w:sz w:val="22"/>
          <w:szCs w:val="22"/>
        </w:rPr>
      </w:pPr>
      <w:r w:rsidRPr="00F448DE">
        <w:rPr>
          <w:rFonts w:ascii="Arial" w:hAnsi="Arial" w:cs="Arial"/>
          <w:b/>
          <w:bCs/>
          <w:sz w:val="22"/>
          <w:szCs w:val="22"/>
        </w:rPr>
        <w:t xml:space="preserve">Coercion: </w:t>
      </w:r>
      <w:r w:rsidRPr="00F448DE">
        <w:rPr>
          <w:rFonts w:ascii="Arial" w:hAnsi="Arial" w:cs="Arial"/>
          <w:sz w:val="22"/>
          <w:szCs w:val="22"/>
        </w:rPr>
        <w:t>Occurs when an overt threat of harm is intentionally presented by one person in order t</w:t>
      </w:r>
      <w:r w:rsidR="0070688D">
        <w:rPr>
          <w:rFonts w:ascii="Arial" w:hAnsi="Arial" w:cs="Arial"/>
          <w:sz w:val="22"/>
          <w:szCs w:val="22"/>
        </w:rPr>
        <w:t>o obtain compliance.</w:t>
      </w:r>
    </w:p>
    <w:p w14:paraId="0DAE33B3" w14:textId="77777777" w:rsidR="001124E3" w:rsidRDefault="001124E3" w:rsidP="009437D7">
      <w:pPr>
        <w:pStyle w:val="Default"/>
        <w:rPr>
          <w:rFonts w:ascii="Arial" w:hAnsi="Arial" w:cs="Arial"/>
          <w:sz w:val="22"/>
          <w:szCs w:val="22"/>
        </w:rPr>
      </w:pPr>
    </w:p>
    <w:p w14:paraId="452092D8" w14:textId="77777777" w:rsidR="001124E3" w:rsidRDefault="001124E3" w:rsidP="001124E3">
      <w:pPr>
        <w:pStyle w:val="Default"/>
        <w:rPr>
          <w:rFonts w:ascii="Arial" w:hAnsi="Arial" w:cs="Arial"/>
          <w:sz w:val="22"/>
          <w:szCs w:val="22"/>
        </w:rPr>
      </w:pPr>
      <w:r w:rsidRPr="00F448DE">
        <w:rPr>
          <w:rFonts w:ascii="Arial" w:hAnsi="Arial" w:cs="Arial"/>
          <w:b/>
          <w:bCs/>
          <w:sz w:val="22"/>
          <w:szCs w:val="22"/>
        </w:rPr>
        <w:t xml:space="preserve">Human Subject: </w:t>
      </w:r>
      <w:r w:rsidRPr="00F448DE">
        <w:rPr>
          <w:rFonts w:ascii="Arial" w:hAnsi="Arial" w:cs="Arial"/>
          <w:sz w:val="22"/>
          <w:szCs w:val="22"/>
        </w:rPr>
        <w:t>An individual about whom an investigator c</w:t>
      </w:r>
      <w:r>
        <w:rPr>
          <w:rFonts w:ascii="Arial" w:hAnsi="Arial" w:cs="Arial"/>
          <w:sz w:val="22"/>
          <w:szCs w:val="22"/>
        </w:rPr>
        <w:t xml:space="preserve">onducting research obtains data </w:t>
      </w:r>
      <w:r w:rsidRPr="00F448DE">
        <w:rPr>
          <w:rFonts w:ascii="Arial" w:hAnsi="Arial" w:cs="Arial"/>
          <w:sz w:val="22"/>
          <w:szCs w:val="22"/>
        </w:rPr>
        <w:t xml:space="preserve">through intervention or interaction or private, identifiable information. This includes individuals who are participants in research and exposed to test articles or controls as well as normal healthy subjects enrolled in a research study. </w:t>
      </w:r>
    </w:p>
    <w:p w14:paraId="3CB65732" w14:textId="77777777" w:rsidR="003758A6" w:rsidRPr="003758A6" w:rsidRDefault="003758A6" w:rsidP="001124E3">
      <w:pPr>
        <w:pStyle w:val="Default"/>
        <w:rPr>
          <w:rFonts w:ascii="Arial" w:hAnsi="Arial" w:cs="Arial"/>
          <w:sz w:val="22"/>
          <w:szCs w:val="22"/>
        </w:rPr>
      </w:pPr>
    </w:p>
    <w:p w14:paraId="2625FEB9" w14:textId="100C0324" w:rsidR="003758A6" w:rsidRPr="003758A6" w:rsidRDefault="003758A6" w:rsidP="003758A6">
      <w:pPr>
        <w:pStyle w:val="Heading2"/>
        <w:keepNext w:val="0"/>
        <w:numPr>
          <w:ilvl w:val="0"/>
          <w:numId w:val="0"/>
        </w:numPr>
        <w:rPr>
          <w:sz w:val="22"/>
          <w:szCs w:val="22"/>
        </w:rPr>
      </w:pPr>
      <w:r w:rsidRPr="003758A6">
        <w:rPr>
          <w:b/>
          <w:sz w:val="22"/>
          <w:szCs w:val="22"/>
        </w:rPr>
        <w:t>Payment:</w:t>
      </w:r>
      <w:r w:rsidRPr="003758A6">
        <w:rPr>
          <w:sz w:val="22"/>
          <w:szCs w:val="22"/>
        </w:rPr>
        <w:t xml:space="preserve"> </w:t>
      </w:r>
      <w:r>
        <w:rPr>
          <w:sz w:val="22"/>
          <w:szCs w:val="22"/>
        </w:rPr>
        <w:t>C</w:t>
      </w:r>
      <w:r w:rsidRPr="003758A6">
        <w:rPr>
          <w:sz w:val="22"/>
          <w:szCs w:val="22"/>
        </w:rPr>
        <w:t xml:space="preserve">ash or other value provided to human research subjects, provided as compensation for time, inconvenience, and/or effort associated with research participation. </w:t>
      </w:r>
      <w:r>
        <w:rPr>
          <w:sz w:val="22"/>
          <w:szCs w:val="22"/>
        </w:rPr>
        <w:t>Also referred to as remuneration</w:t>
      </w:r>
      <w:r w:rsidR="00B31AA5">
        <w:rPr>
          <w:sz w:val="22"/>
          <w:szCs w:val="22"/>
        </w:rPr>
        <w:t>.</w:t>
      </w:r>
    </w:p>
    <w:p w14:paraId="39402AF5" w14:textId="77777777" w:rsidR="001124E3" w:rsidRDefault="001124E3" w:rsidP="001124E3">
      <w:pPr>
        <w:pStyle w:val="Default"/>
        <w:rPr>
          <w:rFonts w:ascii="Arial" w:hAnsi="Arial" w:cs="Arial"/>
          <w:sz w:val="22"/>
          <w:szCs w:val="22"/>
        </w:rPr>
      </w:pPr>
    </w:p>
    <w:p w14:paraId="6DBCBB03" w14:textId="51C7AD80" w:rsidR="001124E3" w:rsidRPr="001124E3" w:rsidRDefault="001124E3" w:rsidP="001124E3">
      <w:pPr>
        <w:pStyle w:val="Default"/>
        <w:rPr>
          <w:b/>
        </w:rPr>
      </w:pPr>
      <w:r w:rsidRPr="001124E3">
        <w:rPr>
          <w:rFonts w:ascii="Arial" w:hAnsi="Arial" w:cs="Arial"/>
          <w:b/>
          <w:sz w:val="22"/>
          <w:szCs w:val="22"/>
        </w:rPr>
        <w:t>Remuneration:</w:t>
      </w:r>
      <w:r>
        <w:rPr>
          <w:rFonts w:ascii="Arial" w:hAnsi="Arial" w:cs="Arial"/>
          <w:b/>
          <w:sz w:val="22"/>
          <w:szCs w:val="22"/>
        </w:rPr>
        <w:t xml:space="preserve"> </w:t>
      </w:r>
      <w:r w:rsidRPr="001124E3">
        <w:rPr>
          <w:rFonts w:ascii="Arial" w:hAnsi="Arial" w:cs="Arial"/>
          <w:sz w:val="22"/>
          <w:szCs w:val="22"/>
        </w:rPr>
        <w:t>Payment for participation in research.</w:t>
      </w:r>
      <w:r w:rsidR="003758A6">
        <w:rPr>
          <w:rFonts w:ascii="Arial" w:hAnsi="Arial" w:cs="Arial"/>
          <w:sz w:val="22"/>
          <w:szCs w:val="22"/>
        </w:rPr>
        <w:t xml:space="preserve"> </w:t>
      </w:r>
    </w:p>
    <w:p w14:paraId="693AD11F" w14:textId="77777777" w:rsidR="009437D7" w:rsidRPr="00F448DE" w:rsidRDefault="009437D7" w:rsidP="003758A6">
      <w:pPr>
        <w:pStyle w:val="Default"/>
        <w:rPr>
          <w:rFonts w:ascii="Arial" w:hAnsi="Arial" w:cs="Arial"/>
          <w:sz w:val="22"/>
          <w:szCs w:val="22"/>
        </w:rPr>
      </w:pPr>
    </w:p>
    <w:p w14:paraId="077199E0" w14:textId="37E13194" w:rsidR="00C9618A" w:rsidRDefault="009437D7" w:rsidP="003758A6">
      <w:pPr>
        <w:pStyle w:val="Default"/>
        <w:rPr>
          <w:sz w:val="23"/>
          <w:szCs w:val="23"/>
        </w:rPr>
      </w:pPr>
      <w:r w:rsidRPr="00F448DE">
        <w:rPr>
          <w:rFonts w:ascii="Arial" w:hAnsi="Arial" w:cs="Arial"/>
          <w:b/>
          <w:bCs/>
          <w:sz w:val="22"/>
          <w:szCs w:val="22"/>
        </w:rPr>
        <w:t xml:space="preserve">Undue Influence: </w:t>
      </w:r>
      <w:r w:rsidRPr="00F448DE">
        <w:rPr>
          <w:rFonts w:ascii="Arial" w:hAnsi="Arial" w:cs="Arial"/>
          <w:sz w:val="22"/>
          <w:szCs w:val="22"/>
        </w:rPr>
        <w:t>Occurs through an offer of excessive, unwarranted, inappropriate, or improper reward or other overture in order to obtain compliance. Compensation that would ordinarily be acceptable may become undue influences if the subject is espec</w:t>
      </w:r>
      <w:r w:rsidR="003758A6">
        <w:rPr>
          <w:rFonts w:ascii="Arial" w:hAnsi="Arial" w:cs="Arial"/>
          <w:sz w:val="22"/>
          <w:szCs w:val="22"/>
        </w:rPr>
        <w:t>ially vulnerable</w:t>
      </w:r>
      <w:r w:rsidR="00B31AA5">
        <w:rPr>
          <w:rFonts w:ascii="Arial" w:hAnsi="Arial" w:cs="Arial"/>
          <w:sz w:val="22"/>
          <w:szCs w:val="22"/>
        </w:rPr>
        <w:t>.</w:t>
      </w:r>
      <w:r w:rsidR="003758A6">
        <w:rPr>
          <w:rFonts w:ascii="Arial" w:hAnsi="Arial" w:cs="Arial"/>
          <w:sz w:val="22"/>
          <w:szCs w:val="22"/>
        </w:rPr>
        <w:t xml:space="preserve"> </w:t>
      </w:r>
    </w:p>
    <w:p w14:paraId="6D2652B8" w14:textId="77777777" w:rsidR="0070688D" w:rsidRPr="0070688D" w:rsidRDefault="0070688D" w:rsidP="0070688D">
      <w:pPr>
        <w:pStyle w:val="Default"/>
        <w:rPr>
          <w:sz w:val="23"/>
          <w:szCs w:val="23"/>
        </w:rPr>
      </w:pPr>
    </w:p>
    <w:p w14:paraId="23688103" w14:textId="77777777" w:rsidR="003D4EB4" w:rsidRDefault="003D4EB4" w:rsidP="003758A6">
      <w:pPr>
        <w:spacing w:line="240" w:lineRule="auto"/>
        <w:rPr>
          <w:rFonts w:ascii="Arial" w:hAnsi="Arial" w:cs="Arial"/>
          <w:b/>
        </w:rPr>
      </w:pPr>
    </w:p>
    <w:p w14:paraId="7B2A1937" w14:textId="77777777" w:rsidR="003D4EB4" w:rsidRDefault="003D4EB4" w:rsidP="003758A6">
      <w:pPr>
        <w:spacing w:line="240" w:lineRule="auto"/>
        <w:rPr>
          <w:rFonts w:ascii="Arial" w:hAnsi="Arial" w:cs="Arial"/>
          <w:b/>
        </w:rPr>
      </w:pPr>
    </w:p>
    <w:p w14:paraId="19165DFA" w14:textId="77777777" w:rsidR="003D4EB4" w:rsidRDefault="003D4EB4" w:rsidP="003758A6">
      <w:pPr>
        <w:spacing w:line="240" w:lineRule="auto"/>
        <w:rPr>
          <w:rFonts w:ascii="Arial" w:hAnsi="Arial" w:cs="Arial"/>
          <w:b/>
        </w:rPr>
      </w:pPr>
    </w:p>
    <w:p w14:paraId="0A1FF134" w14:textId="77777777" w:rsidR="003D4EB4" w:rsidRDefault="003D4EB4" w:rsidP="003758A6">
      <w:pPr>
        <w:spacing w:line="240" w:lineRule="auto"/>
        <w:rPr>
          <w:rFonts w:ascii="Arial" w:hAnsi="Arial" w:cs="Arial"/>
          <w:b/>
        </w:rPr>
      </w:pPr>
    </w:p>
    <w:p w14:paraId="252B303C" w14:textId="77777777" w:rsidR="00C4475E" w:rsidRDefault="00C4475E" w:rsidP="003758A6">
      <w:pPr>
        <w:spacing w:line="240" w:lineRule="auto"/>
        <w:rPr>
          <w:rFonts w:ascii="Arial" w:hAnsi="Arial" w:cs="Arial"/>
          <w:b/>
        </w:rPr>
      </w:pPr>
    </w:p>
    <w:p w14:paraId="4D2A1569" w14:textId="72404212" w:rsidR="00C9618A" w:rsidRPr="0070688D" w:rsidRDefault="000F4AF4" w:rsidP="003758A6">
      <w:pPr>
        <w:spacing w:line="240" w:lineRule="auto"/>
        <w:rPr>
          <w:rFonts w:ascii="Arial" w:hAnsi="Arial" w:cs="Arial"/>
          <w:b/>
        </w:rPr>
      </w:pPr>
      <w:r>
        <w:rPr>
          <w:rFonts w:ascii="Arial" w:hAnsi="Arial" w:cs="Arial"/>
          <w:b/>
        </w:rPr>
        <w:t>PROCEDURE:</w:t>
      </w:r>
    </w:p>
    <w:p w14:paraId="2C28D74E" w14:textId="5537C8C4" w:rsidR="00C9618A" w:rsidRPr="00092A87" w:rsidRDefault="00C9618A" w:rsidP="003758A6">
      <w:pPr>
        <w:pStyle w:val="ListParagraph"/>
        <w:numPr>
          <w:ilvl w:val="0"/>
          <w:numId w:val="2"/>
        </w:numPr>
        <w:spacing w:line="240" w:lineRule="auto"/>
        <w:rPr>
          <w:rFonts w:ascii="Arial" w:hAnsi="Arial" w:cs="Arial"/>
          <w:b/>
        </w:rPr>
      </w:pPr>
      <w:r w:rsidRPr="00092A87">
        <w:rPr>
          <w:rFonts w:ascii="Arial" w:eastAsiaTheme="minorHAnsi" w:hAnsi="Arial" w:cs="Arial"/>
          <w:color w:val="000000"/>
        </w:rPr>
        <w:lastRenderedPageBreak/>
        <w:t>The PI may provide various alternative methods of payments to rese</w:t>
      </w:r>
      <w:r w:rsidR="0070688D">
        <w:rPr>
          <w:rFonts w:ascii="Arial" w:eastAsiaTheme="minorHAnsi" w:hAnsi="Arial" w:cs="Arial"/>
          <w:color w:val="000000"/>
        </w:rPr>
        <w:t>arch study subjects via</w:t>
      </w:r>
      <w:r w:rsidRPr="00092A87">
        <w:rPr>
          <w:rFonts w:ascii="Arial" w:eastAsiaTheme="minorHAnsi" w:hAnsi="Arial" w:cs="Arial"/>
          <w:color w:val="000000"/>
        </w:rPr>
        <w:t xml:space="preserve"> the following options:</w:t>
      </w:r>
    </w:p>
    <w:p w14:paraId="5F6A71D5" w14:textId="6B2C4A67" w:rsidR="00C9618A" w:rsidRPr="00092A87" w:rsidRDefault="00B31AA5" w:rsidP="00C9618A">
      <w:pPr>
        <w:pStyle w:val="ListParagraph"/>
        <w:numPr>
          <w:ilvl w:val="1"/>
          <w:numId w:val="2"/>
        </w:numPr>
        <w:rPr>
          <w:rFonts w:ascii="Arial" w:hAnsi="Arial" w:cs="Arial"/>
          <w:b/>
        </w:rPr>
      </w:pPr>
      <w:r>
        <w:rPr>
          <w:rFonts w:ascii="Arial" w:eastAsiaTheme="minorHAnsi" w:hAnsi="Arial" w:cs="Arial"/>
          <w:color w:val="000000"/>
        </w:rPr>
        <w:t>University c</w:t>
      </w:r>
      <w:r w:rsidR="00C9618A" w:rsidRPr="00092A87">
        <w:rPr>
          <w:rFonts w:ascii="Arial" w:eastAsiaTheme="minorHAnsi" w:hAnsi="Arial" w:cs="Arial"/>
          <w:color w:val="000000"/>
        </w:rPr>
        <w:t xml:space="preserve">heck </w:t>
      </w:r>
      <w:r>
        <w:rPr>
          <w:rFonts w:ascii="Arial" w:eastAsiaTheme="minorHAnsi" w:hAnsi="Arial" w:cs="Arial"/>
          <w:color w:val="000000"/>
        </w:rPr>
        <w:t xml:space="preserve">through Accounts Payable via check request. </w:t>
      </w:r>
    </w:p>
    <w:p w14:paraId="38EF8453" w14:textId="3997C6E3" w:rsidR="00C9618A" w:rsidRPr="00092A87" w:rsidRDefault="00C9618A" w:rsidP="00C9618A">
      <w:pPr>
        <w:pStyle w:val="ListParagraph"/>
        <w:numPr>
          <w:ilvl w:val="1"/>
          <w:numId w:val="2"/>
        </w:numPr>
        <w:rPr>
          <w:rFonts w:ascii="Arial" w:hAnsi="Arial" w:cs="Arial"/>
          <w:b/>
        </w:rPr>
      </w:pPr>
      <w:r w:rsidRPr="00092A87">
        <w:rPr>
          <w:rFonts w:ascii="Arial" w:eastAsiaTheme="minorHAnsi" w:hAnsi="Arial" w:cs="Arial"/>
          <w:color w:val="000000"/>
        </w:rPr>
        <w:t xml:space="preserve">Gift cards </w:t>
      </w:r>
      <w:r w:rsidR="00B31AA5">
        <w:rPr>
          <w:rFonts w:ascii="Arial" w:eastAsiaTheme="minorHAnsi" w:hAnsi="Arial" w:cs="Arial"/>
          <w:color w:val="000000"/>
        </w:rPr>
        <w:t>or Certificates</w:t>
      </w:r>
    </w:p>
    <w:p w14:paraId="6B2CCBEF" w14:textId="73FC2266" w:rsidR="00C9618A" w:rsidRPr="00092A87" w:rsidRDefault="00B31AA5" w:rsidP="00A64769">
      <w:pPr>
        <w:pStyle w:val="ListParagraph"/>
        <w:numPr>
          <w:ilvl w:val="1"/>
          <w:numId w:val="2"/>
        </w:numPr>
        <w:rPr>
          <w:rFonts w:ascii="Arial" w:hAnsi="Arial" w:cs="Arial"/>
          <w:b/>
        </w:rPr>
      </w:pPr>
      <w:r>
        <w:rPr>
          <w:rFonts w:ascii="Arial" w:eastAsiaTheme="minorHAnsi" w:hAnsi="Arial" w:cs="Arial"/>
          <w:color w:val="000000"/>
        </w:rPr>
        <w:t xml:space="preserve">Cash </w:t>
      </w:r>
    </w:p>
    <w:p w14:paraId="2C1B4578" w14:textId="52F43080" w:rsidR="00092A87" w:rsidRPr="00B31AA5" w:rsidRDefault="00B31AA5" w:rsidP="00B31AA5">
      <w:pPr>
        <w:pStyle w:val="ListParagraph"/>
        <w:rPr>
          <w:rFonts w:ascii="Arial" w:hAnsi="Arial" w:cs="Arial"/>
        </w:rPr>
      </w:pPr>
      <w:r w:rsidRPr="00B31AA5">
        <w:rPr>
          <w:rFonts w:ascii="Arial" w:hAnsi="Arial" w:cs="Arial"/>
        </w:rPr>
        <w:t xml:space="preserve">Refer to the Procedures of Compensating Research Subjects policy for more detailed information. </w:t>
      </w:r>
    </w:p>
    <w:p w14:paraId="24770BB7" w14:textId="77777777" w:rsidR="00A64769" w:rsidRPr="00A64769" w:rsidRDefault="00A64769" w:rsidP="00A64769">
      <w:pPr>
        <w:pStyle w:val="ListParagraph"/>
        <w:ind w:left="1440"/>
        <w:rPr>
          <w:rFonts w:ascii="Arial" w:hAnsi="Arial" w:cs="Arial"/>
          <w:b/>
        </w:rPr>
      </w:pPr>
    </w:p>
    <w:p w14:paraId="7DFEE844" w14:textId="69DFC9AB" w:rsidR="00D261CC" w:rsidRPr="00286EF5" w:rsidRDefault="000A2503" w:rsidP="005B4444">
      <w:pPr>
        <w:pStyle w:val="ListParagraph"/>
        <w:numPr>
          <w:ilvl w:val="0"/>
          <w:numId w:val="2"/>
        </w:numPr>
        <w:spacing w:after="0" w:line="240" w:lineRule="auto"/>
        <w:rPr>
          <w:rFonts w:ascii="Arial" w:hAnsi="Arial" w:cs="Arial"/>
        </w:rPr>
      </w:pPr>
      <w:r w:rsidRPr="00286EF5">
        <w:rPr>
          <w:rFonts w:ascii="Arial" w:eastAsiaTheme="minorHAnsi" w:hAnsi="Arial" w:cs="Arial"/>
          <w:color w:val="000000"/>
        </w:rPr>
        <w:t xml:space="preserve">The PI and designated research personnel will comply with the respective method of payment procedures described to in </w:t>
      </w:r>
      <w:r w:rsidR="00B31AA5">
        <w:rPr>
          <w:rFonts w:ascii="Arial" w:eastAsiaTheme="minorHAnsi" w:hAnsi="Arial" w:cs="Arial"/>
          <w:color w:val="000000"/>
        </w:rPr>
        <w:t xml:space="preserve">the Procedures for Compensating Research Subjects. </w:t>
      </w:r>
    </w:p>
    <w:p w14:paraId="4E2BB656" w14:textId="49488242" w:rsidR="00D261CC" w:rsidRPr="00B31AA5" w:rsidRDefault="004D748C" w:rsidP="00B31AA5">
      <w:pPr>
        <w:spacing w:after="0" w:line="240" w:lineRule="auto"/>
        <w:rPr>
          <w:rFonts w:ascii="Arial" w:hAnsi="Arial" w:cs="Arial"/>
        </w:rPr>
      </w:pPr>
      <w:r w:rsidRPr="00B31AA5">
        <w:rPr>
          <w:rFonts w:ascii="Arial" w:hAnsi="Arial" w:cs="Arial"/>
        </w:rPr>
        <w:tab/>
      </w:r>
    </w:p>
    <w:p w14:paraId="1CA118BE" w14:textId="77777777" w:rsidR="007A00B6" w:rsidRPr="007A00B6" w:rsidRDefault="007A00B6" w:rsidP="007A00B6">
      <w:pPr>
        <w:pStyle w:val="ListParagraph"/>
        <w:spacing w:line="240" w:lineRule="auto"/>
        <w:rPr>
          <w:rFonts w:ascii="Arial" w:hAnsi="Arial" w:cs="Arial"/>
          <w:b/>
        </w:rPr>
      </w:pPr>
    </w:p>
    <w:p w14:paraId="1A163889" w14:textId="12EB72E0" w:rsidR="00023BC5" w:rsidRPr="00B31AA5" w:rsidRDefault="00F448DE" w:rsidP="00B31AA5">
      <w:pPr>
        <w:pStyle w:val="ListParagraph"/>
        <w:numPr>
          <w:ilvl w:val="0"/>
          <w:numId w:val="2"/>
        </w:numPr>
        <w:spacing w:line="240" w:lineRule="auto"/>
        <w:rPr>
          <w:rFonts w:ascii="Arial" w:hAnsi="Arial" w:cs="Arial"/>
          <w:b/>
        </w:rPr>
      </w:pPr>
      <w:r w:rsidRPr="007A00B6">
        <w:rPr>
          <w:rFonts w:ascii="Arial" w:eastAsiaTheme="minorHAnsi" w:hAnsi="Arial" w:cs="Arial"/>
          <w:color w:val="000000"/>
        </w:rPr>
        <w:t xml:space="preserve">The PI and study coordinator/ regulatory </w:t>
      </w:r>
      <w:r w:rsidR="00B31AA5">
        <w:rPr>
          <w:rFonts w:ascii="Arial" w:eastAsiaTheme="minorHAnsi" w:hAnsi="Arial" w:cs="Arial"/>
          <w:color w:val="000000"/>
        </w:rPr>
        <w:t xml:space="preserve">coordinator will inform the KSU </w:t>
      </w:r>
      <w:r w:rsidRPr="007A00B6">
        <w:rPr>
          <w:rFonts w:ascii="Arial" w:eastAsiaTheme="minorHAnsi" w:hAnsi="Arial" w:cs="Arial"/>
          <w:color w:val="000000"/>
        </w:rPr>
        <w:t>IRB or relied-upon IRB</w:t>
      </w:r>
      <w:r w:rsidR="00DE1BDF">
        <w:rPr>
          <w:rFonts w:ascii="Arial" w:eastAsiaTheme="minorHAnsi" w:hAnsi="Arial" w:cs="Arial"/>
          <w:color w:val="000000"/>
        </w:rPr>
        <w:t>s</w:t>
      </w:r>
      <w:r w:rsidRPr="007A00B6">
        <w:rPr>
          <w:rFonts w:ascii="Arial" w:eastAsiaTheme="minorHAnsi" w:hAnsi="Arial" w:cs="Arial"/>
          <w:color w:val="000000"/>
        </w:rPr>
        <w:t xml:space="preserve"> of compensation to research participants in the IRB application for initial review. </w:t>
      </w:r>
    </w:p>
    <w:p w14:paraId="6DA2B691" w14:textId="77777777" w:rsidR="00B31AA5" w:rsidRPr="00B31AA5" w:rsidRDefault="00B31AA5" w:rsidP="00B31AA5">
      <w:pPr>
        <w:spacing w:line="240" w:lineRule="auto"/>
        <w:ind w:left="360"/>
        <w:rPr>
          <w:rFonts w:ascii="Arial" w:hAnsi="Arial" w:cs="Arial"/>
          <w:b/>
        </w:rPr>
      </w:pPr>
    </w:p>
    <w:p w14:paraId="7A1D0D4E" w14:textId="0A87E2D8" w:rsidR="00096593" w:rsidRPr="00023BC5" w:rsidRDefault="00096593" w:rsidP="00023BC5">
      <w:pPr>
        <w:pStyle w:val="ListParagraph"/>
        <w:numPr>
          <w:ilvl w:val="0"/>
          <w:numId w:val="2"/>
        </w:numPr>
        <w:spacing w:after="120"/>
        <w:rPr>
          <w:rFonts w:ascii="Arial" w:hAnsi="Arial" w:cs="Arial"/>
          <w:b/>
        </w:rPr>
      </w:pPr>
      <w:r w:rsidRPr="00023BC5">
        <w:rPr>
          <w:rFonts w:ascii="Arial" w:eastAsiaTheme="minorHAnsi" w:hAnsi="Arial" w:cs="Arial"/>
          <w:color w:val="000000"/>
        </w:rPr>
        <w:t>The PI and research designee will report the following information to the IRB.</w:t>
      </w:r>
    </w:p>
    <w:p w14:paraId="4F761C85" w14:textId="74121EAB" w:rsidR="00092A87" w:rsidRPr="00092A87" w:rsidRDefault="00B31AA5" w:rsidP="00092A87">
      <w:pPr>
        <w:pStyle w:val="ListParagraph"/>
        <w:numPr>
          <w:ilvl w:val="1"/>
          <w:numId w:val="2"/>
        </w:numPr>
        <w:rPr>
          <w:rFonts w:ascii="Arial" w:hAnsi="Arial" w:cs="Arial"/>
          <w:b/>
        </w:rPr>
      </w:pPr>
      <w:r>
        <w:rPr>
          <w:rFonts w:ascii="Arial" w:eastAsiaTheme="minorHAnsi" w:hAnsi="Arial" w:cs="Arial"/>
          <w:color w:val="000000"/>
        </w:rPr>
        <w:t>Amount of compensation.</w:t>
      </w:r>
    </w:p>
    <w:p w14:paraId="40175601" w14:textId="72D1C226" w:rsidR="00092A87" w:rsidRPr="00092A87" w:rsidRDefault="00B31AA5" w:rsidP="00092A87">
      <w:pPr>
        <w:pStyle w:val="ListParagraph"/>
        <w:numPr>
          <w:ilvl w:val="1"/>
          <w:numId w:val="2"/>
        </w:numPr>
        <w:rPr>
          <w:rFonts w:ascii="Arial" w:hAnsi="Arial" w:cs="Arial"/>
          <w:b/>
        </w:rPr>
      </w:pPr>
      <w:r>
        <w:rPr>
          <w:rFonts w:ascii="Arial" w:hAnsi="Arial" w:cs="Arial"/>
        </w:rPr>
        <w:t>Method and form of compensation.</w:t>
      </w:r>
    </w:p>
    <w:p w14:paraId="7A1D1AC5" w14:textId="762F717E" w:rsidR="00092A87" w:rsidRPr="00092A87" w:rsidRDefault="00092A87" w:rsidP="00092A87">
      <w:pPr>
        <w:pStyle w:val="ListParagraph"/>
        <w:numPr>
          <w:ilvl w:val="1"/>
          <w:numId w:val="2"/>
        </w:numPr>
        <w:rPr>
          <w:rFonts w:ascii="Arial" w:hAnsi="Arial" w:cs="Arial"/>
          <w:b/>
        </w:rPr>
      </w:pPr>
      <w:r w:rsidRPr="00092A87">
        <w:rPr>
          <w:rFonts w:ascii="Arial" w:eastAsiaTheme="minorHAnsi" w:hAnsi="Arial" w:cs="Arial"/>
          <w:color w:val="000000"/>
        </w:rPr>
        <w:t>How payments will be prorated should the individual withdraw from the study prior to completion of all study related activities</w:t>
      </w:r>
      <w:r w:rsidR="00B31AA5">
        <w:rPr>
          <w:rFonts w:ascii="Arial" w:eastAsiaTheme="minorHAnsi" w:hAnsi="Arial" w:cs="Arial"/>
          <w:color w:val="000000"/>
        </w:rPr>
        <w:t>.</w:t>
      </w:r>
    </w:p>
    <w:p w14:paraId="18396DCC" w14:textId="1521D3DB" w:rsidR="00096593" w:rsidRPr="00092A87" w:rsidRDefault="00092A87" w:rsidP="00092A87">
      <w:pPr>
        <w:pStyle w:val="ListParagraph"/>
        <w:numPr>
          <w:ilvl w:val="1"/>
          <w:numId w:val="2"/>
        </w:numPr>
        <w:rPr>
          <w:rFonts w:ascii="Arial" w:hAnsi="Arial" w:cs="Arial"/>
          <w:b/>
        </w:rPr>
      </w:pPr>
      <w:r w:rsidRPr="00092A87">
        <w:rPr>
          <w:rFonts w:ascii="Arial" w:eastAsiaTheme="minorHAnsi" w:hAnsi="Arial" w:cs="Arial"/>
          <w:color w:val="000000"/>
        </w:rPr>
        <w:t>Payment schedule of disbursement</w:t>
      </w:r>
      <w:r w:rsidR="00B31AA5">
        <w:rPr>
          <w:rFonts w:ascii="Arial" w:eastAsiaTheme="minorHAnsi" w:hAnsi="Arial" w:cs="Arial"/>
          <w:color w:val="000000"/>
        </w:rPr>
        <w:t>.</w:t>
      </w:r>
      <w:r w:rsidRPr="00092A87">
        <w:rPr>
          <w:rFonts w:ascii="Arial" w:eastAsiaTheme="minorHAnsi" w:hAnsi="Arial" w:cs="Arial"/>
          <w:color w:val="000000"/>
        </w:rPr>
        <w:t xml:space="preserve"> </w:t>
      </w:r>
      <w:r w:rsidR="00F448DE" w:rsidRPr="00092A87">
        <w:rPr>
          <w:rFonts w:ascii="Arial" w:eastAsiaTheme="minorHAnsi" w:hAnsi="Arial" w:cs="Arial"/>
          <w:color w:val="000000"/>
        </w:rPr>
        <w:t xml:space="preserve"> </w:t>
      </w:r>
    </w:p>
    <w:p w14:paraId="35328B44" w14:textId="4DC92D62" w:rsidR="00E4668A" w:rsidRPr="00E4668A" w:rsidRDefault="00E4668A" w:rsidP="00E4668A">
      <w:pPr>
        <w:pStyle w:val="ListParagraph"/>
        <w:numPr>
          <w:ilvl w:val="1"/>
          <w:numId w:val="2"/>
        </w:numPr>
        <w:spacing w:line="240" w:lineRule="auto"/>
        <w:rPr>
          <w:rFonts w:ascii="Arial" w:hAnsi="Arial" w:cs="Arial"/>
          <w:b/>
        </w:rPr>
      </w:pPr>
      <w:r w:rsidRPr="00E4668A">
        <w:rPr>
          <w:rFonts w:ascii="Arial" w:eastAsiaTheme="minorHAnsi" w:hAnsi="Arial" w:cs="Arial"/>
          <w:color w:val="000000"/>
        </w:rPr>
        <w:t>A</w:t>
      </w:r>
      <w:r w:rsidR="00096593" w:rsidRPr="00E4668A">
        <w:rPr>
          <w:rFonts w:ascii="Arial" w:eastAsiaTheme="minorHAnsi" w:hAnsi="Arial" w:cs="Arial"/>
          <w:color w:val="000000"/>
        </w:rPr>
        <w:t xml:space="preserve">ny changes to the amount </w:t>
      </w:r>
      <w:r w:rsidR="00F448DE" w:rsidRPr="00E4668A">
        <w:rPr>
          <w:rFonts w:ascii="Arial" w:eastAsiaTheme="minorHAnsi" w:hAnsi="Arial" w:cs="Arial"/>
          <w:color w:val="000000"/>
        </w:rPr>
        <w:t xml:space="preserve">of compensation </w:t>
      </w:r>
      <w:r w:rsidR="00096593" w:rsidRPr="00E4668A">
        <w:rPr>
          <w:rFonts w:ascii="Arial" w:eastAsiaTheme="minorHAnsi" w:hAnsi="Arial" w:cs="Arial"/>
          <w:color w:val="000000"/>
        </w:rPr>
        <w:t xml:space="preserve">or method </w:t>
      </w:r>
      <w:r w:rsidR="00F448DE" w:rsidRPr="00E4668A">
        <w:rPr>
          <w:rFonts w:ascii="Arial" w:eastAsiaTheme="minorHAnsi" w:hAnsi="Arial" w:cs="Arial"/>
          <w:color w:val="000000"/>
        </w:rPr>
        <w:t>a</w:t>
      </w:r>
      <w:r w:rsidR="004B04F4" w:rsidRPr="00E4668A">
        <w:rPr>
          <w:rFonts w:ascii="Arial" w:eastAsiaTheme="minorHAnsi" w:hAnsi="Arial" w:cs="Arial"/>
          <w:color w:val="000000"/>
        </w:rPr>
        <w:t>t the time of continuing review</w:t>
      </w:r>
      <w:r w:rsidR="00B31AA5">
        <w:rPr>
          <w:rFonts w:ascii="Arial" w:eastAsiaTheme="minorHAnsi" w:hAnsi="Arial" w:cs="Arial"/>
          <w:color w:val="000000"/>
        </w:rPr>
        <w:t>.</w:t>
      </w:r>
    </w:p>
    <w:p w14:paraId="2A00B040" w14:textId="02AC2F4B" w:rsidR="002A120A" w:rsidRPr="00023BC5" w:rsidRDefault="00E4668A" w:rsidP="00023BC5">
      <w:pPr>
        <w:pStyle w:val="ListParagraph"/>
        <w:numPr>
          <w:ilvl w:val="1"/>
          <w:numId w:val="2"/>
        </w:numPr>
        <w:spacing w:line="240" w:lineRule="auto"/>
        <w:rPr>
          <w:rFonts w:ascii="Arial" w:hAnsi="Arial" w:cs="Arial"/>
          <w:b/>
        </w:rPr>
      </w:pPr>
      <w:r w:rsidRPr="00E4668A">
        <w:rPr>
          <w:rFonts w:ascii="Arial" w:eastAsiaTheme="minorHAnsi" w:hAnsi="Arial" w:cs="Arial"/>
          <w:color w:val="000000"/>
          <w:sz w:val="23"/>
          <w:szCs w:val="23"/>
        </w:rPr>
        <w:t>A</w:t>
      </w:r>
      <w:r w:rsidR="00F448DE" w:rsidRPr="00E4668A">
        <w:rPr>
          <w:rFonts w:ascii="Arial" w:eastAsiaTheme="minorHAnsi" w:hAnsi="Arial" w:cs="Arial"/>
          <w:color w:val="000000"/>
          <w:sz w:val="23"/>
          <w:szCs w:val="23"/>
        </w:rPr>
        <w:t xml:space="preserve">ny changes to compensation, the amount, method or timing, via an amendment to the approved study. These changes must be reviewed and approved </w:t>
      </w:r>
      <w:r w:rsidR="00F448DE" w:rsidRPr="00E4668A">
        <w:rPr>
          <w:rFonts w:ascii="Arial" w:eastAsiaTheme="minorHAnsi" w:hAnsi="Arial" w:cs="Arial"/>
          <w:color w:val="000000"/>
          <w:sz w:val="23"/>
          <w:szCs w:val="23"/>
          <w:u w:val="single"/>
        </w:rPr>
        <w:t>prior</w:t>
      </w:r>
      <w:r w:rsidR="00F448DE" w:rsidRPr="00E4668A">
        <w:rPr>
          <w:rFonts w:ascii="Arial" w:eastAsiaTheme="minorHAnsi" w:hAnsi="Arial" w:cs="Arial"/>
          <w:color w:val="000000"/>
          <w:sz w:val="23"/>
          <w:szCs w:val="23"/>
        </w:rPr>
        <w:t xml:space="preserve"> to the initiation of such changes. </w:t>
      </w:r>
    </w:p>
    <w:p w14:paraId="272FD3D3" w14:textId="36F536F9" w:rsidR="003D4EB4" w:rsidRPr="00B31AA5" w:rsidRDefault="002A120A" w:rsidP="00B31AA5">
      <w:pPr>
        <w:pStyle w:val="ListParagraph"/>
        <w:spacing w:line="240" w:lineRule="auto"/>
        <w:rPr>
          <w:rFonts w:ascii="Arial" w:eastAsiaTheme="minorHAnsi" w:hAnsi="Arial" w:cs="Arial"/>
          <w:color w:val="000000"/>
        </w:rPr>
      </w:pPr>
      <w:r>
        <w:rPr>
          <w:rFonts w:ascii="Arial" w:eastAsiaTheme="minorHAnsi" w:hAnsi="Arial" w:cs="Arial"/>
          <w:color w:val="000000"/>
          <w:highlight w:val="yellow"/>
        </w:rPr>
        <w:t xml:space="preserve"> </w:t>
      </w:r>
      <w:r w:rsidRPr="00E56A85">
        <w:rPr>
          <w:rFonts w:ascii="Arial" w:eastAsiaTheme="minorHAnsi" w:hAnsi="Arial" w:cs="Arial"/>
          <w:color w:val="000000"/>
          <w:highlight w:val="yellow"/>
        </w:rPr>
        <w:t xml:space="preserve"> </w:t>
      </w:r>
    </w:p>
    <w:p w14:paraId="3E0AC851" w14:textId="77777777" w:rsidR="003D4EB4" w:rsidRPr="003D4EB4" w:rsidRDefault="003D4EB4" w:rsidP="003D4EB4">
      <w:pPr>
        <w:pStyle w:val="ListParagraph"/>
        <w:spacing w:line="240" w:lineRule="auto"/>
        <w:rPr>
          <w:rFonts w:ascii="Arial" w:eastAsiaTheme="minorHAnsi" w:hAnsi="Arial" w:cs="Arial"/>
          <w:color w:val="000000"/>
        </w:rPr>
      </w:pPr>
    </w:p>
    <w:p w14:paraId="47A2C9E3" w14:textId="60851802" w:rsidR="002A120A" w:rsidRDefault="002A120A" w:rsidP="002A120A">
      <w:pPr>
        <w:pStyle w:val="ListParagraph"/>
        <w:numPr>
          <w:ilvl w:val="0"/>
          <w:numId w:val="2"/>
        </w:numPr>
        <w:spacing w:line="240" w:lineRule="auto"/>
        <w:rPr>
          <w:rFonts w:ascii="Arial" w:hAnsi="Arial" w:cs="Arial"/>
        </w:rPr>
      </w:pPr>
      <w:r>
        <w:rPr>
          <w:rFonts w:ascii="Arial" w:hAnsi="Arial" w:cs="Arial"/>
        </w:rPr>
        <w:t>The PI/</w:t>
      </w:r>
      <w:r w:rsidRPr="002A120A">
        <w:rPr>
          <w:rFonts w:ascii="Arial" w:hAnsi="Arial" w:cs="Arial"/>
        </w:rPr>
        <w:t xml:space="preserve"> research designee will ensure prompt payment</w:t>
      </w:r>
      <w:r>
        <w:rPr>
          <w:rFonts w:ascii="Arial" w:hAnsi="Arial" w:cs="Arial"/>
        </w:rPr>
        <w:t xml:space="preserve"> to research subjects</w:t>
      </w:r>
      <w:r w:rsidR="00412DD7">
        <w:rPr>
          <w:rFonts w:ascii="Arial" w:hAnsi="Arial" w:cs="Arial"/>
        </w:rPr>
        <w:t xml:space="preserve"> as outlined i</w:t>
      </w:r>
      <w:r w:rsidR="00023BC5">
        <w:rPr>
          <w:rFonts w:ascii="Arial" w:hAnsi="Arial" w:cs="Arial"/>
        </w:rPr>
        <w:t>n the payment schedule disbursement</w:t>
      </w:r>
      <w:r w:rsidR="00412DD7">
        <w:rPr>
          <w:rFonts w:ascii="Arial" w:hAnsi="Arial" w:cs="Arial"/>
        </w:rPr>
        <w:t xml:space="preserve"> in the informed consent document</w:t>
      </w:r>
      <w:r>
        <w:rPr>
          <w:rFonts w:ascii="Arial" w:hAnsi="Arial" w:cs="Arial"/>
        </w:rPr>
        <w:t>.</w:t>
      </w:r>
    </w:p>
    <w:p w14:paraId="36817F91" w14:textId="77777777" w:rsidR="002A120A" w:rsidRDefault="002A120A" w:rsidP="002A120A">
      <w:pPr>
        <w:pStyle w:val="ListParagraph"/>
        <w:spacing w:line="240" w:lineRule="auto"/>
        <w:rPr>
          <w:rFonts w:ascii="Arial" w:hAnsi="Arial" w:cs="Arial"/>
        </w:rPr>
      </w:pPr>
    </w:p>
    <w:p w14:paraId="5DEC8B6A" w14:textId="75EB7113" w:rsidR="003D4EB4" w:rsidRPr="003D4EB4" w:rsidRDefault="002A120A" w:rsidP="003D4EB4">
      <w:pPr>
        <w:pStyle w:val="ListParagraph"/>
        <w:numPr>
          <w:ilvl w:val="0"/>
          <w:numId w:val="2"/>
        </w:numPr>
        <w:spacing w:after="0" w:line="240" w:lineRule="auto"/>
        <w:rPr>
          <w:rFonts w:ascii="Arial" w:hAnsi="Arial" w:cs="Arial"/>
        </w:rPr>
      </w:pPr>
      <w:r>
        <w:rPr>
          <w:rFonts w:ascii="Arial" w:eastAsiaTheme="minorHAnsi" w:hAnsi="Arial" w:cs="Arial"/>
          <w:color w:val="000000"/>
        </w:rPr>
        <w:t>Designated research personnel will m</w:t>
      </w:r>
      <w:r w:rsidR="00832410">
        <w:rPr>
          <w:rFonts w:ascii="Arial" w:eastAsiaTheme="minorHAnsi" w:hAnsi="Arial" w:cs="Arial"/>
          <w:color w:val="000000"/>
        </w:rPr>
        <w:t xml:space="preserve">aintain all records and </w:t>
      </w:r>
      <w:r w:rsidRPr="002A120A">
        <w:rPr>
          <w:rFonts w:ascii="Arial" w:eastAsiaTheme="minorHAnsi" w:hAnsi="Arial" w:cs="Arial"/>
          <w:color w:val="000000"/>
        </w:rPr>
        <w:t>safeguard gift cards same as cash. PIs/coordinators are responsible to maintain logs on each compensated participant:  gift card ID, valu</w:t>
      </w:r>
      <w:r w:rsidR="00023BC5">
        <w:rPr>
          <w:rFonts w:ascii="Arial" w:eastAsiaTheme="minorHAnsi" w:hAnsi="Arial" w:cs="Arial"/>
          <w:color w:val="000000"/>
        </w:rPr>
        <w:t>e, subject name, W9 document</w:t>
      </w:r>
      <w:r w:rsidR="00632879">
        <w:rPr>
          <w:rFonts w:ascii="Arial" w:eastAsiaTheme="minorHAnsi" w:hAnsi="Arial" w:cs="Arial"/>
          <w:color w:val="000000"/>
        </w:rPr>
        <w:t xml:space="preserve"> (if applicable)</w:t>
      </w:r>
      <w:r w:rsidR="00023BC5">
        <w:rPr>
          <w:rFonts w:ascii="Arial" w:eastAsiaTheme="minorHAnsi" w:hAnsi="Arial" w:cs="Arial"/>
          <w:color w:val="000000"/>
        </w:rPr>
        <w:t xml:space="preserve"> with</w:t>
      </w:r>
      <w:r w:rsidRPr="002A120A">
        <w:rPr>
          <w:rFonts w:ascii="Arial" w:eastAsiaTheme="minorHAnsi" w:hAnsi="Arial" w:cs="Arial"/>
          <w:color w:val="000000"/>
        </w:rPr>
        <w:t xml:space="preserve"> regular reconciliation</w:t>
      </w:r>
      <w:r w:rsidR="00632879">
        <w:rPr>
          <w:rFonts w:ascii="Arial" w:eastAsiaTheme="minorHAnsi" w:hAnsi="Arial" w:cs="Arial"/>
          <w:color w:val="000000"/>
        </w:rPr>
        <w:t>.</w:t>
      </w:r>
    </w:p>
    <w:p w14:paraId="6DC9D91F" w14:textId="77777777" w:rsidR="003D4EB4" w:rsidRPr="003D4EB4" w:rsidRDefault="003D4EB4" w:rsidP="003D4EB4">
      <w:pPr>
        <w:spacing w:after="0" w:line="240" w:lineRule="auto"/>
        <w:rPr>
          <w:rFonts w:ascii="Arial" w:hAnsi="Arial" w:cs="Arial"/>
        </w:rPr>
      </w:pPr>
    </w:p>
    <w:p w14:paraId="4CFE7DCC" w14:textId="3597136E" w:rsidR="003D4EB4" w:rsidRPr="003D4EB4" w:rsidRDefault="003D4EB4" w:rsidP="003D4EB4">
      <w:pPr>
        <w:pStyle w:val="ListParagraph"/>
        <w:numPr>
          <w:ilvl w:val="0"/>
          <w:numId w:val="2"/>
        </w:numPr>
        <w:spacing w:after="0" w:line="240" w:lineRule="auto"/>
        <w:rPr>
          <w:rFonts w:ascii="Arial" w:hAnsi="Arial" w:cs="Arial"/>
          <w:b/>
        </w:rPr>
      </w:pPr>
      <w:r>
        <w:rPr>
          <w:rFonts w:ascii="Arial" w:eastAsiaTheme="minorHAnsi" w:hAnsi="Arial" w:cs="Arial"/>
          <w:color w:val="000000"/>
        </w:rPr>
        <w:lastRenderedPageBreak/>
        <w:t>The PI and research personnel should be familiar</w:t>
      </w:r>
      <w:r w:rsidR="00632879">
        <w:rPr>
          <w:rFonts w:ascii="Arial" w:eastAsiaTheme="minorHAnsi" w:hAnsi="Arial" w:cs="Arial"/>
          <w:color w:val="000000"/>
        </w:rPr>
        <w:t xml:space="preserve"> with </w:t>
      </w:r>
      <w:r w:rsidR="00E56A85" w:rsidRPr="00E56A85">
        <w:rPr>
          <w:rFonts w:ascii="Arial" w:eastAsiaTheme="minorHAnsi" w:hAnsi="Arial" w:cs="Arial"/>
          <w:color w:val="000000"/>
        </w:rPr>
        <w:t xml:space="preserve">the following </w:t>
      </w:r>
      <w:r w:rsidR="00632879">
        <w:rPr>
          <w:rFonts w:ascii="Arial" w:eastAsiaTheme="minorHAnsi" w:hAnsi="Arial" w:cs="Arial"/>
          <w:color w:val="000000"/>
        </w:rPr>
        <w:t xml:space="preserve">IRB </w:t>
      </w:r>
      <w:r w:rsidR="00E56A85" w:rsidRPr="00E56A85">
        <w:rPr>
          <w:rFonts w:ascii="Arial" w:eastAsiaTheme="minorHAnsi" w:hAnsi="Arial" w:cs="Arial"/>
          <w:color w:val="000000"/>
        </w:rPr>
        <w:t>guidance</w:t>
      </w:r>
      <w:r>
        <w:rPr>
          <w:rFonts w:ascii="Arial" w:eastAsiaTheme="minorHAnsi" w:hAnsi="Arial" w:cs="Arial"/>
          <w:color w:val="000000"/>
        </w:rPr>
        <w:t xml:space="preserve"> regarding </w:t>
      </w:r>
      <w:r w:rsidR="00E56A85" w:rsidRPr="00E56A85">
        <w:rPr>
          <w:rFonts w:ascii="Arial" w:eastAsiaTheme="minorHAnsi" w:hAnsi="Arial" w:cs="Arial"/>
          <w:color w:val="000000"/>
        </w:rPr>
        <w:t xml:space="preserve">the appropriate </w:t>
      </w:r>
      <w:r w:rsidR="00F448DE" w:rsidRPr="00E56A85">
        <w:rPr>
          <w:rFonts w:ascii="Arial" w:eastAsiaTheme="minorHAnsi" w:hAnsi="Arial" w:cs="Arial"/>
          <w:color w:val="000000"/>
        </w:rPr>
        <w:t xml:space="preserve">amount, method and timing of compensation awarded to individuals for their participation in research: </w:t>
      </w:r>
    </w:p>
    <w:p w14:paraId="044007F9" w14:textId="77777777" w:rsidR="003D4EB4" w:rsidRPr="003D4EB4" w:rsidRDefault="003D4EB4" w:rsidP="003D4EB4">
      <w:pPr>
        <w:pStyle w:val="ListParagraph"/>
        <w:rPr>
          <w:rFonts w:ascii="Arial" w:eastAsiaTheme="minorHAnsi" w:hAnsi="Arial" w:cs="Arial"/>
          <w:color w:val="000000"/>
        </w:rPr>
      </w:pPr>
    </w:p>
    <w:p w14:paraId="00FF5573" w14:textId="77777777" w:rsidR="003D4EB4" w:rsidRPr="003D4EB4" w:rsidRDefault="009B32A6" w:rsidP="007E524A">
      <w:pPr>
        <w:pStyle w:val="ListParagraph"/>
        <w:numPr>
          <w:ilvl w:val="1"/>
          <w:numId w:val="2"/>
        </w:numPr>
        <w:spacing w:line="240" w:lineRule="auto"/>
        <w:contextualSpacing w:val="0"/>
        <w:rPr>
          <w:rFonts w:ascii="Arial" w:hAnsi="Arial" w:cs="Arial"/>
          <w:b/>
        </w:rPr>
      </w:pPr>
      <w:r w:rsidRPr="003D4EB4">
        <w:rPr>
          <w:rFonts w:ascii="Arial" w:eastAsiaTheme="minorHAnsi" w:hAnsi="Arial" w:cs="Arial"/>
          <w:color w:val="000000"/>
        </w:rPr>
        <w:t>Compensation must be reasonable and equitable in the</w:t>
      </w:r>
      <w:r w:rsidR="00E56A85" w:rsidRPr="003D4EB4">
        <w:rPr>
          <w:rFonts w:ascii="Arial" w:eastAsiaTheme="minorHAnsi" w:hAnsi="Arial" w:cs="Arial"/>
          <w:color w:val="000000"/>
        </w:rPr>
        <w:t xml:space="preserve"> selection of participants;</w:t>
      </w:r>
    </w:p>
    <w:p w14:paraId="5BB9F3E2" w14:textId="77777777" w:rsidR="003D4EB4" w:rsidRPr="003D4EB4" w:rsidRDefault="00E56A85" w:rsidP="007E524A">
      <w:pPr>
        <w:pStyle w:val="ListParagraph"/>
        <w:numPr>
          <w:ilvl w:val="1"/>
          <w:numId w:val="2"/>
        </w:numPr>
        <w:spacing w:after="240" w:line="240" w:lineRule="auto"/>
        <w:contextualSpacing w:val="0"/>
        <w:rPr>
          <w:rFonts w:ascii="Arial" w:hAnsi="Arial" w:cs="Arial"/>
          <w:b/>
        </w:rPr>
      </w:pPr>
      <w:r w:rsidRPr="003D4EB4">
        <w:rPr>
          <w:rFonts w:ascii="Arial" w:eastAsiaTheme="minorHAnsi" w:hAnsi="Arial" w:cs="Arial"/>
          <w:color w:val="000000"/>
        </w:rPr>
        <w:t>Compensation must not be</w:t>
      </w:r>
      <w:r w:rsidR="00F448DE" w:rsidRPr="003D4EB4">
        <w:rPr>
          <w:rFonts w:ascii="Arial" w:eastAsiaTheme="minorHAnsi" w:hAnsi="Arial" w:cs="Arial"/>
          <w:color w:val="000000"/>
        </w:rPr>
        <w:t xml:space="preserve"> coercive or present an undue influence to p</w:t>
      </w:r>
      <w:r w:rsidRPr="003D4EB4">
        <w:rPr>
          <w:rFonts w:ascii="Arial" w:eastAsiaTheme="minorHAnsi" w:hAnsi="Arial" w:cs="Arial"/>
          <w:color w:val="000000"/>
        </w:rPr>
        <w:t>articipation</w:t>
      </w:r>
    </w:p>
    <w:p w14:paraId="783E8095" w14:textId="77777777" w:rsidR="003D4EB4" w:rsidRPr="003D4EB4" w:rsidRDefault="00F448DE" w:rsidP="007E524A">
      <w:pPr>
        <w:pStyle w:val="ListParagraph"/>
        <w:numPr>
          <w:ilvl w:val="1"/>
          <w:numId w:val="2"/>
        </w:numPr>
        <w:spacing w:after="240" w:line="240" w:lineRule="auto"/>
        <w:contextualSpacing w:val="0"/>
        <w:rPr>
          <w:rFonts w:ascii="Arial" w:hAnsi="Arial" w:cs="Arial"/>
          <w:b/>
        </w:rPr>
      </w:pPr>
      <w:r w:rsidRPr="003D4EB4">
        <w:rPr>
          <w:rFonts w:ascii="Arial" w:eastAsiaTheme="minorHAnsi" w:hAnsi="Arial" w:cs="Arial"/>
          <w:color w:val="000000"/>
        </w:rPr>
        <w:t>Compensation must be based on a fair assessment of the complexity of the study, the type and number of procedures which will be performed, the time involved in the participation of the study,</w:t>
      </w:r>
      <w:r w:rsidR="003D4EB4">
        <w:rPr>
          <w:rFonts w:ascii="Arial" w:eastAsiaTheme="minorHAnsi" w:hAnsi="Arial" w:cs="Arial"/>
          <w:color w:val="000000"/>
        </w:rPr>
        <w:t xml:space="preserve"> and inconvenience of subjects;</w:t>
      </w:r>
    </w:p>
    <w:p w14:paraId="238E784B" w14:textId="77777777" w:rsidR="003D4EB4" w:rsidRPr="003D4EB4" w:rsidRDefault="00F448DE" w:rsidP="007E524A">
      <w:pPr>
        <w:pStyle w:val="ListParagraph"/>
        <w:numPr>
          <w:ilvl w:val="1"/>
          <w:numId w:val="2"/>
        </w:numPr>
        <w:spacing w:after="240" w:line="240" w:lineRule="auto"/>
        <w:contextualSpacing w:val="0"/>
        <w:rPr>
          <w:rFonts w:ascii="Arial" w:hAnsi="Arial" w:cs="Arial"/>
          <w:b/>
        </w:rPr>
      </w:pPr>
      <w:r w:rsidRPr="003D4EB4">
        <w:rPr>
          <w:rFonts w:ascii="Arial" w:eastAsiaTheme="minorHAnsi" w:hAnsi="Arial" w:cs="Arial"/>
          <w:color w:val="000000"/>
        </w:rPr>
        <w:t xml:space="preserve">Compensation must accrue as the study progresses (i.e., be prorated) and cannot be contingent upon completion of all study related procedures or visits. Prorated payments should be made regardless of the subject’s withdraw from the study being voluntary or involuntary; </w:t>
      </w:r>
    </w:p>
    <w:p w14:paraId="5082FFBD" w14:textId="77777777" w:rsidR="003D4EB4" w:rsidRPr="003D4EB4" w:rsidRDefault="00F448DE" w:rsidP="007E524A">
      <w:pPr>
        <w:pStyle w:val="ListParagraph"/>
        <w:numPr>
          <w:ilvl w:val="1"/>
          <w:numId w:val="2"/>
        </w:numPr>
        <w:spacing w:after="240" w:line="240" w:lineRule="auto"/>
        <w:contextualSpacing w:val="0"/>
        <w:rPr>
          <w:rFonts w:ascii="Arial" w:hAnsi="Arial" w:cs="Arial"/>
          <w:b/>
        </w:rPr>
      </w:pPr>
      <w:r w:rsidRPr="003D4EB4">
        <w:rPr>
          <w:rFonts w:ascii="Arial" w:eastAsiaTheme="minorHAnsi" w:hAnsi="Arial" w:cs="Arial"/>
          <w:color w:val="000000"/>
        </w:rPr>
        <w:t>Compensation which includes a bonus for completion of all study related procedures or visits must be reasonable and not so large that it would unduly influence individuals to continue participation when they would have otherwise withdrawn;</w:t>
      </w:r>
    </w:p>
    <w:p w14:paraId="6EBC3366" w14:textId="77777777" w:rsidR="003D4EB4" w:rsidRPr="003D4EB4" w:rsidRDefault="00F448DE" w:rsidP="007E524A">
      <w:pPr>
        <w:pStyle w:val="ListParagraph"/>
        <w:numPr>
          <w:ilvl w:val="1"/>
          <w:numId w:val="2"/>
        </w:numPr>
        <w:spacing w:after="240" w:line="240" w:lineRule="auto"/>
        <w:contextualSpacing w:val="0"/>
        <w:rPr>
          <w:rFonts w:ascii="Arial" w:hAnsi="Arial" w:cs="Arial"/>
          <w:b/>
        </w:rPr>
      </w:pPr>
      <w:r w:rsidRPr="003D4EB4">
        <w:rPr>
          <w:rFonts w:ascii="Arial" w:eastAsiaTheme="minorHAnsi" w:hAnsi="Arial" w:cs="Arial"/>
          <w:color w:val="000000"/>
        </w:rPr>
        <w:t xml:space="preserve">Compensation must be fully outlined in the informed consent document including prorated payments and total compensation as well as the method and timing of compensation; </w:t>
      </w:r>
    </w:p>
    <w:p w14:paraId="7EB13804" w14:textId="14513B9F" w:rsidR="003D4EB4" w:rsidRPr="003D4EB4" w:rsidRDefault="00F448DE" w:rsidP="007E524A">
      <w:pPr>
        <w:pStyle w:val="ListParagraph"/>
        <w:numPr>
          <w:ilvl w:val="1"/>
          <w:numId w:val="2"/>
        </w:numPr>
        <w:spacing w:after="240" w:line="240" w:lineRule="auto"/>
        <w:contextualSpacing w:val="0"/>
        <w:rPr>
          <w:rFonts w:ascii="Arial" w:hAnsi="Arial" w:cs="Arial"/>
          <w:b/>
        </w:rPr>
      </w:pPr>
      <w:r w:rsidRPr="003D4EB4">
        <w:rPr>
          <w:rFonts w:ascii="Arial" w:eastAsiaTheme="minorHAnsi" w:hAnsi="Arial" w:cs="Arial"/>
          <w:color w:val="000000"/>
        </w:rPr>
        <w:t>Any changes to compensation, the amount, method or timi</w:t>
      </w:r>
      <w:r w:rsidR="00632879">
        <w:rPr>
          <w:rFonts w:ascii="Arial" w:eastAsiaTheme="minorHAnsi" w:hAnsi="Arial" w:cs="Arial"/>
          <w:color w:val="000000"/>
        </w:rPr>
        <w:t>ng, must be submitted to the KSU</w:t>
      </w:r>
      <w:r w:rsidRPr="003D4EB4">
        <w:rPr>
          <w:rFonts w:ascii="Arial" w:eastAsiaTheme="minorHAnsi" w:hAnsi="Arial" w:cs="Arial"/>
          <w:color w:val="000000"/>
        </w:rPr>
        <w:t xml:space="preserve"> IRB </w:t>
      </w:r>
      <w:r w:rsidR="00286EF5">
        <w:rPr>
          <w:rFonts w:ascii="Arial" w:eastAsiaTheme="minorHAnsi" w:hAnsi="Arial" w:cs="Arial"/>
          <w:color w:val="000000"/>
        </w:rPr>
        <w:t>or</w:t>
      </w:r>
      <w:r w:rsidR="00632879">
        <w:rPr>
          <w:rFonts w:ascii="Arial" w:eastAsiaTheme="minorHAnsi" w:hAnsi="Arial" w:cs="Arial"/>
          <w:color w:val="000000"/>
        </w:rPr>
        <w:t xml:space="preserve"> e</w:t>
      </w:r>
      <w:r w:rsidR="00286EF5">
        <w:rPr>
          <w:rFonts w:ascii="Arial" w:eastAsiaTheme="minorHAnsi" w:hAnsi="Arial" w:cs="Arial"/>
          <w:color w:val="000000"/>
        </w:rPr>
        <w:t xml:space="preserve">xternal </w:t>
      </w:r>
      <w:r w:rsidR="00632879">
        <w:rPr>
          <w:rFonts w:ascii="Arial" w:eastAsiaTheme="minorHAnsi" w:hAnsi="Arial" w:cs="Arial"/>
          <w:color w:val="000000"/>
        </w:rPr>
        <w:t xml:space="preserve">reviewing </w:t>
      </w:r>
      <w:r w:rsidR="00286EF5">
        <w:rPr>
          <w:rFonts w:ascii="Arial" w:eastAsiaTheme="minorHAnsi" w:hAnsi="Arial" w:cs="Arial"/>
          <w:color w:val="000000"/>
        </w:rPr>
        <w:t xml:space="preserve">IRBs </w:t>
      </w:r>
      <w:r w:rsidRPr="003D4EB4">
        <w:rPr>
          <w:rFonts w:ascii="Arial" w:eastAsiaTheme="minorHAnsi" w:hAnsi="Arial" w:cs="Arial"/>
          <w:color w:val="000000"/>
        </w:rPr>
        <w:t xml:space="preserve">for review and approval; </w:t>
      </w:r>
    </w:p>
    <w:p w14:paraId="597B8019" w14:textId="59F03DCE" w:rsidR="003D4EB4" w:rsidRPr="003D4EB4" w:rsidRDefault="00F448DE" w:rsidP="007E524A">
      <w:pPr>
        <w:pStyle w:val="ListParagraph"/>
        <w:numPr>
          <w:ilvl w:val="1"/>
          <w:numId w:val="2"/>
        </w:numPr>
        <w:spacing w:after="240" w:line="240" w:lineRule="auto"/>
        <w:contextualSpacing w:val="0"/>
        <w:rPr>
          <w:rFonts w:ascii="Arial" w:hAnsi="Arial" w:cs="Arial"/>
          <w:b/>
        </w:rPr>
      </w:pPr>
      <w:r w:rsidRPr="003D4EB4">
        <w:rPr>
          <w:rFonts w:ascii="Arial" w:eastAsiaTheme="minorHAnsi" w:hAnsi="Arial" w:cs="Arial"/>
          <w:color w:val="000000"/>
        </w:rPr>
        <w:t>Compensation to minors for participation in the study will receive additi</w:t>
      </w:r>
      <w:r w:rsidR="00286EF5">
        <w:rPr>
          <w:rFonts w:ascii="Arial" w:eastAsiaTheme="minorHAnsi" w:hAnsi="Arial" w:cs="Arial"/>
          <w:color w:val="000000"/>
        </w:rPr>
        <w:t>onal ethical scrutiny by the</w:t>
      </w:r>
      <w:r w:rsidRPr="003D4EB4">
        <w:rPr>
          <w:rFonts w:ascii="Arial" w:eastAsiaTheme="minorHAnsi" w:hAnsi="Arial" w:cs="Arial"/>
          <w:color w:val="000000"/>
        </w:rPr>
        <w:t xml:space="preserve"> IRB</w:t>
      </w:r>
      <w:r w:rsidR="00286EF5">
        <w:rPr>
          <w:rFonts w:ascii="Arial" w:eastAsiaTheme="minorHAnsi" w:hAnsi="Arial" w:cs="Arial"/>
          <w:color w:val="000000"/>
        </w:rPr>
        <w:t>s</w:t>
      </w:r>
      <w:r w:rsidRPr="003D4EB4">
        <w:rPr>
          <w:rFonts w:ascii="Arial" w:eastAsiaTheme="minorHAnsi" w:hAnsi="Arial" w:cs="Arial"/>
          <w:color w:val="000000"/>
        </w:rPr>
        <w:t xml:space="preserve"> due to the vulnerability of this population. Compensation to this group of subjects may present additional concerns regarding undue influence by financial reward. Additionally, payment to parents for a child’s participation in research will receive th</w:t>
      </w:r>
      <w:r w:rsidR="003D4EB4">
        <w:rPr>
          <w:rFonts w:ascii="Arial" w:eastAsiaTheme="minorHAnsi" w:hAnsi="Arial" w:cs="Arial"/>
          <w:color w:val="000000"/>
        </w:rPr>
        <w:t>is additional ethical scrutiny;</w:t>
      </w:r>
    </w:p>
    <w:p w14:paraId="48809705" w14:textId="24102FF4" w:rsidR="00632879" w:rsidRPr="00632879" w:rsidRDefault="00F448DE" w:rsidP="007E524A">
      <w:pPr>
        <w:pStyle w:val="ListParagraph"/>
        <w:numPr>
          <w:ilvl w:val="1"/>
          <w:numId w:val="2"/>
        </w:numPr>
        <w:spacing w:after="240" w:line="240" w:lineRule="auto"/>
        <w:contextualSpacing w:val="0"/>
        <w:rPr>
          <w:rFonts w:ascii="Arial" w:hAnsi="Arial" w:cs="Arial"/>
          <w:b/>
        </w:rPr>
      </w:pPr>
      <w:r w:rsidRPr="003D4EB4">
        <w:rPr>
          <w:rFonts w:ascii="Arial" w:eastAsiaTheme="minorHAnsi" w:hAnsi="Arial" w:cs="Arial"/>
          <w:color w:val="000000"/>
        </w:rPr>
        <w:t>Sponsor coupons for a discount on the purchase price of the product once it has been approved for marketing is prohibited as compensation fo</w:t>
      </w:r>
      <w:r w:rsidR="009B32A6" w:rsidRPr="003D4EB4">
        <w:rPr>
          <w:rFonts w:ascii="Arial" w:eastAsiaTheme="minorHAnsi" w:hAnsi="Arial" w:cs="Arial"/>
          <w:color w:val="000000"/>
        </w:rPr>
        <w:t>r participation;</w:t>
      </w:r>
    </w:p>
    <w:p w14:paraId="608DCE04" w14:textId="77777777" w:rsidR="003D4EB4" w:rsidRPr="003D4EB4" w:rsidRDefault="00412DD7" w:rsidP="007E524A">
      <w:pPr>
        <w:pStyle w:val="ListParagraph"/>
        <w:numPr>
          <w:ilvl w:val="1"/>
          <w:numId w:val="2"/>
        </w:numPr>
        <w:spacing w:after="240" w:line="240" w:lineRule="auto"/>
        <w:contextualSpacing w:val="0"/>
        <w:rPr>
          <w:rFonts w:ascii="Arial" w:hAnsi="Arial" w:cs="Arial"/>
          <w:b/>
        </w:rPr>
      </w:pPr>
      <w:r w:rsidRPr="003D4EB4">
        <w:rPr>
          <w:rFonts w:ascii="Arial" w:eastAsiaTheme="minorHAnsi" w:hAnsi="Arial" w:cs="Arial"/>
          <w:color w:val="000000"/>
        </w:rPr>
        <w:t xml:space="preserve">Compensation shall not be listed as a benefit to participation </w:t>
      </w:r>
      <w:r w:rsidR="00F448DE" w:rsidRPr="003D4EB4">
        <w:rPr>
          <w:rFonts w:ascii="Arial" w:eastAsiaTheme="minorHAnsi" w:hAnsi="Arial" w:cs="Arial"/>
          <w:color w:val="000000"/>
        </w:rPr>
        <w:t xml:space="preserve">in research and should not be outlined as such in the informed consent document or considered by the IRB in the assessment of the risks and benefits to subjects; </w:t>
      </w:r>
    </w:p>
    <w:p w14:paraId="4EC9AB83" w14:textId="1C0C6DD2" w:rsidR="004D748C" w:rsidRPr="00632879" w:rsidRDefault="004D748C" w:rsidP="00632879">
      <w:pPr>
        <w:spacing w:line="240" w:lineRule="auto"/>
        <w:rPr>
          <w:rFonts w:ascii="Arial" w:hAnsi="Arial" w:cs="Arial"/>
          <w:b/>
        </w:rPr>
      </w:pPr>
    </w:p>
    <w:tbl>
      <w:tblPr>
        <w:tblStyle w:val="TableGrid"/>
        <w:tblpPr w:leftFromText="180" w:rightFromText="180" w:vertAnchor="text" w:horzAnchor="margin" w:tblpY="1567"/>
        <w:tblW w:w="9355" w:type="dxa"/>
        <w:tblLayout w:type="fixed"/>
        <w:tblLook w:val="04A0" w:firstRow="1" w:lastRow="0" w:firstColumn="1" w:lastColumn="0" w:noHBand="0" w:noVBand="1"/>
      </w:tblPr>
      <w:tblGrid>
        <w:gridCol w:w="2538"/>
        <w:gridCol w:w="6817"/>
      </w:tblGrid>
      <w:tr w:rsidR="003D4EB4" w:rsidRPr="004058B2" w14:paraId="4D84E027" w14:textId="77777777" w:rsidTr="007E524A">
        <w:trPr>
          <w:trHeight w:val="1427"/>
        </w:trPr>
        <w:tc>
          <w:tcPr>
            <w:tcW w:w="2538" w:type="dxa"/>
            <w:vAlign w:val="bottom"/>
          </w:tcPr>
          <w:p w14:paraId="2A4C8331" w14:textId="77777777" w:rsidR="003D4EB4" w:rsidRPr="004058B2" w:rsidRDefault="003D4EB4" w:rsidP="003D4EB4">
            <w:pPr>
              <w:tabs>
                <w:tab w:val="left" w:pos="10160"/>
              </w:tabs>
              <w:autoSpaceDE w:val="0"/>
              <w:autoSpaceDN w:val="0"/>
              <w:adjustRightInd w:val="0"/>
              <w:spacing w:before="4"/>
              <w:rPr>
                <w:rFonts w:ascii="Arial" w:hAnsi="Arial" w:cs="Arial"/>
              </w:rPr>
            </w:pPr>
            <w:r w:rsidRPr="004058B2">
              <w:rPr>
                <w:rFonts w:ascii="Arial" w:hAnsi="Arial" w:cs="Arial"/>
                <w:b/>
                <w:bCs/>
                <w:spacing w:val="2"/>
                <w:w w:val="103"/>
              </w:rPr>
              <w:lastRenderedPageBreak/>
              <w:t>REFERENCES</w:t>
            </w:r>
            <w:r w:rsidRPr="004058B2">
              <w:rPr>
                <w:rFonts w:ascii="Arial" w:hAnsi="Arial" w:cs="Arial"/>
                <w:b/>
                <w:bCs/>
                <w:w w:val="103"/>
              </w:rPr>
              <w:t>:</w:t>
            </w:r>
            <w:r w:rsidRPr="004058B2">
              <w:rPr>
                <w:rFonts w:ascii="Arial" w:hAnsi="Arial" w:cs="Arial"/>
              </w:rPr>
              <w:tab/>
            </w:r>
          </w:p>
        </w:tc>
        <w:tc>
          <w:tcPr>
            <w:tcW w:w="6817" w:type="dxa"/>
          </w:tcPr>
          <w:p w14:paraId="5451A652" w14:textId="77777777" w:rsidR="003D4EB4" w:rsidRPr="00FF69B9" w:rsidRDefault="003D4EB4" w:rsidP="003D4EB4">
            <w:pPr>
              <w:autoSpaceDE w:val="0"/>
              <w:autoSpaceDN w:val="0"/>
              <w:adjustRightInd w:val="0"/>
              <w:rPr>
                <w:rFonts w:ascii="Arial" w:eastAsiaTheme="minorHAnsi" w:hAnsi="Arial" w:cs="Arial"/>
                <w:sz w:val="20"/>
                <w:szCs w:val="20"/>
              </w:rPr>
            </w:pPr>
            <w:r w:rsidRPr="00FF69B9">
              <w:rPr>
                <w:rFonts w:ascii="Arial" w:eastAsiaTheme="minorHAnsi" w:hAnsi="Arial" w:cs="Arial"/>
                <w:sz w:val="20"/>
                <w:szCs w:val="20"/>
              </w:rPr>
              <w:t>21 CFR 50.20</w:t>
            </w:r>
            <w:r>
              <w:rPr>
                <w:rFonts w:ascii="Arial" w:eastAsiaTheme="minorHAnsi" w:hAnsi="Arial" w:cs="Arial"/>
                <w:sz w:val="20"/>
                <w:szCs w:val="20"/>
              </w:rPr>
              <w:t xml:space="preserve"> General Requirements of Informed Consent</w:t>
            </w:r>
          </w:p>
          <w:p w14:paraId="5B66887B" w14:textId="77777777" w:rsidR="003D4EB4" w:rsidRPr="00FF69B9" w:rsidRDefault="003D4EB4" w:rsidP="003D4EB4">
            <w:pPr>
              <w:autoSpaceDE w:val="0"/>
              <w:autoSpaceDN w:val="0"/>
              <w:adjustRightInd w:val="0"/>
              <w:rPr>
                <w:rFonts w:ascii="Arial" w:eastAsiaTheme="minorHAnsi" w:hAnsi="Arial" w:cs="Arial"/>
                <w:sz w:val="20"/>
                <w:szCs w:val="20"/>
              </w:rPr>
            </w:pPr>
            <w:r w:rsidRPr="00FF69B9">
              <w:rPr>
                <w:rFonts w:ascii="Arial" w:eastAsiaTheme="minorHAnsi" w:hAnsi="Arial" w:cs="Arial"/>
                <w:sz w:val="20"/>
                <w:szCs w:val="20"/>
              </w:rPr>
              <w:t>21 CFR 312.60 General Responsibilities of Investigators</w:t>
            </w:r>
          </w:p>
          <w:p w14:paraId="078EB7B8" w14:textId="77777777" w:rsidR="003D4EB4" w:rsidRPr="00FF69B9" w:rsidRDefault="003D4EB4" w:rsidP="003D4EB4">
            <w:pPr>
              <w:autoSpaceDE w:val="0"/>
              <w:autoSpaceDN w:val="0"/>
              <w:adjustRightInd w:val="0"/>
              <w:rPr>
                <w:rFonts w:ascii="Arial" w:eastAsiaTheme="minorHAnsi" w:hAnsi="Arial" w:cs="Arial"/>
                <w:sz w:val="20"/>
                <w:szCs w:val="20"/>
              </w:rPr>
            </w:pPr>
            <w:r>
              <w:rPr>
                <w:rFonts w:ascii="Arial" w:eastAsiaTheme="minorHAnsi" w:hAnsi="Arial" w:cs="Arial"/>
                <w:sz w:val="20"/>
                <w:szCs w:val="20"/>
              </w:rPr>
              <w:t>45 CFR 46.</w:t>
            </w:r>
            <w:r w:rsidRPr="00FF69B9">
              <w:rPr>
                <w:rFonts w:ascii="Arial" w:eastAsiaTheme="minorHAnsi" w:hAnsi="Arial" w:cs="Arial"/>
                <w:sz w:val="20"/>
                <w:szCs w:val="20"/>
              </w:rPr>
              <w:t>116</w:t>
            </w:r>
          </w:p>
          <w:p w14:paraId="092AC9F1" w14:textId="77777777" w:rsidR="003D4EB4" w:rsidRPr="00FF69B9" w:rsidRDefault="003D4EB4" w:rsidP="003D4EB4">
            <w:pPr>
              <w:autoSpaceDE w:val="0"/>
              <w:autoSpaceDN w:val="0"/>
              <w:adjustRightInd w:val="0"/>
              <w:rPr>
                <w:rFonts w:ascii="Arial" w:eastAsiaTheme="minorHAnsi" w:hAnsi="Arial" w:cs="Arial"/>
                <w:sz w:val="20"/>
                <w:szCs w:val="20"/>
              </w:rPr>
            </w:pPr>
            <w:r w:rsidRPr="00FF69B9">
              <w:rPr>
                <w:rFonts w:ascii="Arial" w:hAnsi="Arial" w:cs="Arial"/>
                <w:sz w:val="20"/>
                <w:szCs w:val="20"/>
              </w:rPr>
              <w:t>FDA Information Sheet, Guidance for Institutional Review Boards and Clinical Investigators, Payment to Subjects, 1998</w:t>
            </w:r>
          </w:p>
          <w:p w14:paraId="4991C997" w14:textId="77777777" w:rsidR="003D4EB4" w:rsidRPr="00FF69B9" w:rsidRDefault="003D4EB4" w:rsidP="003D4EB4">
            <w:pPr>
              <w:autoSpaceDE w:val="0"/>
              <w:autoSpaceDN w:val="0"/>
              <w:adjustRightInd w:val="0"/>
              <w:rPr>
                <w:rFonts w:ascii="Arial" w:eastAsiaTheme="minorHAnsi" w:hAnsi="Arial" w:cs="Arial"/>
                <w:sz w:val="20"/>
                <w:szCs w:val="20"/>
              </w:rPr>
            </w:pPr>
            <w:r w:rsidRPr="00FF69B9">
              <w:rPr>
                <w:rFonts w:ascii="Arial" w:eastAsiaTheme="minorHAnsi" w:hAnsi="Arial" w:cs="Arial"/>
                <w:sz w:val="20"/>
                <w:szCs w:val="20"/>
              </w:rPr>
              <w:t>May 1997 International Conference on Harmonization (ICH) Good Clinical Practices</w:t>
            </w:r>
          </w:p>
          <w:p w14:paraId="78EF71AE" w14:textId="77777777" w:rsidR="003D4EB4" w:rsidRPr="00FF69B9" w:rsidRDefault="003D4EB4" w:rsidP="003D4EB4">
            <w:pPr>
              <w:autoSpaceDE w:val="0"/>
              <w:autoSpaceDN w:val="0"/>
              <w:adjustRightInd w:val="0"/>
              <w:rPr>
                <w:rFonts w:ascii="Arial" w:eastAsiaTheme="minorHAnsi" w:hAnsi="Arial" w:cs="Arial"/>
                <w:sz w:val="20"/>
                <w:szCs w:val="20"/>
              </w:rPr>
            </w:pPr>
            <w:r w:rsidRPr="00FF69B9">
              <w:rPr>
                <w:rFonts w:ascii="Arial" w:eastAsiaTheme="minorHAnsi" w:hAnsi="Arial" w:cs="Arial"/>
                <w:sz w:val="20"/>
                <w:szCs w:val="20"/>
              </w:rPr>
              <w:t>The Belmont Report, 1979</w:t>
            </w:r>
          </w:p>
          <w:p w14:paraId="14E91986" w14:textId="77777777" w:rsidR="003D4EB4" w:rsidRPr="00FF69B9" w:rsidRDefault="003D4EB4" w:rsidP="003D4EB4">
            <w:pPr>
              <w:autoSpaceDE w:val="0"/>
              <w:autoSpaceDN w:val="0"/>
              <w:adjustRightInd w:val="0"/>
              <w:rPr>
                <w:rFonts w:ascii="Arial" w:eastAsiaTheme="minorHAnsi" w:hAnsi="Arial" w:cs="Arial"/>
                <w:sz w:val="20"/>
                <w:szCs w:val="20"/>
              </w:rPr>
            </w:pPr>
            <w:r w:rsidRPr="00FF69B9">
              <w:rPr>
                <w:rFonts w:ascii="Arial" w:eastAsiaTheme="minorHAnsi" w:hAnsi="Arial" w:cs="Arial"/>
                <w:sz w:val="20"/>
                <w:szCs w:val="20"/>
              </w:rPr>
              <w:t>Nuremburg Code, 1947</w:t>
            </w:r>
          </w:p>
        </w:tc>
      </w:tr>
      <w:tr w:rsidR="003D4EB4" w:rsidRPr="004058B2" w14:paraId="60EC7AFC" w14:textId="77777777" w:rsidTr="007E524A">
        <w:trPr>
          <w:trHeight w:val="437"/>
        </w:trPr>
        <w:tc>
          <w:tcPr>
            <w:tcW w:w="2538" w:type="dxa"/>
            <w:vAlign w:val="bottom"/>
          </w:tcPr>
          <w:p w14:paraId="7D981407" w14:textId="77777777" w:rsidR="003D4EB4" w:rsidRPr="004058B2" w:rsidRDefault="003D4EB4" w:rsidP="003D4EB4">
            <w:pPr>
              <w:tabs>
                <w:tab w:val="left" w:pos="10160"/>
              </w:tabs>
              <w:autoSpaceDE w:val="0"/>
              <w:autoSpaceDN w:val="0"/>
              <w:adjustRightInd w:val="0"/>
              <w:spacing w:before="4"/>
              <w:rPr>
                <w:rFonts w:ascii="Arial" w:hAnsi="Arial" w:cs="Arial"/>
              </w:rPr>
            </w:pPr>
            <w:r w:rsidRPr="004058B2">
              <w:rPr>
                <w:rFonts w:ascii="Arial" w:hAnsi="Arial" w:cs="Arial"/>
                <w:b/>
                <w:bCs/>
                <w:spacing w:val="2"/>
              </w:rPr>
              <w:t>RELATE</w:t>
            </w:r>
            <w:r w:rsidRPr="004058B2">
              <w:rPr>
                <w:rFonts w:ascii="Arial" w:hAnsi="Arial" w:cs="Arial"/>
                <w:b/>
                <w:bCs/>
              </w:rPr>
              <w:t>D</w:t>
            </w:r>
            <w:r w:rsidRPr="004058B2">
              <w:rPr>
                <w:rFonts w:ascii="Arial" w:hAnsi="Arial" w:cs="Arial"/>
                <w:b/>
                <w:bCs/>
                <w:spacing w:val="33"/>
              </w:rPr>
              <w:t xml:space="preserve"> </w:t>
            </w:r>
            <w:r w:rsidRPr="004058B2">
              <w:rPr>
                <w:rFonts w:ascii="Arial" w:hAnsi="Arial" w:cs="Arial"/>
                <w:b/>
                <w:bCs/>
                <w:spacing w:val="2"/>
                <w:w w:val="103"/>
              </w:rPr>
              <w:t>P</w:t>
            </w:r>
            <w:r w:rsidRPr="004058B2">
              <w:rPr>
                <w:rFonts w:ascii="Arial" w:hAnsi="Arial" w:cs="Arial"/>
                <w:b/>
                <w:bCs/>
                <w:spacing w:val="3"/>
                <w:w w:val="103"/>
              </w:rPr>
              <w:t>O</w:t>
            </w:r>
            <w:r w:rsidRPr="004058B2">
              <w:rPr>
                <w:rFonts w:ascii="Arial" w:hAnsi="Arial" w:cs="Arial"/>
                <w:b/>
                <w:bCs/>
                <w:spacing w:val="2"/>
                <w:w w:val="103"/>
              </w:rPr>
              <w:t>L</w:t>
            </w:r>
            <w:r w:rsidRPr="004058B2">
              <w:rPr>
                <w:rFonts w:ascii="Arial" w:hAnsi="Arial" w:cs="Arial"/>
                <w:b/>
                <w:bCs/>
                <w:spacing w:val="1"/>
                <w:w w:val="103"/>
              </w:rPr>
              <w:t>I</w:t>
            </w:r>
            <w:r w:rsidRPr="004058B2">
              <w:rPr>
                <w:rFonts w:ascii="Arial" w:hAnsi="Arial" w:cs="Arial"/>
                <w:b/>
                <w:bCs/>
                <w:spacing w:val="2"/>
                <w:w w:val="103"/>
              </w:rPr>
              <w:t>C</w:t>
            </w:r>
            <w:r w:rsidRPr="004058B2">
              <w:rPr>
                <w:rFonts w:ascii="Arial" w:hAnsi="Arial" w:cs="Arial"/>
                <w:b/>
                <w:bCs/>
                <w:spacing w:val="1"/>
                <w:w w:val="103"/>
              </w:rPr>
              <w:t>I</w:t>
            </w:r>
            <w:r w:rsidRPr="004058B2">
              <w:rPr>
                <w:rFonts w:ascii="Arial" w:hAnsi="Arial" w:cs="Arial"/>
                <w:b/>
                <w:bCs/>
                <w:spacing w:val="2"/>
                <w:w w:val="103"/>
              </w:rPr>
              <w:t>ES</w:t>
            </w:r>
            <w:r w:rsidRPr="004058B2">
              <w:rPr>
                <w:rFonts w:ascii="Arial" w:hAnsi="Arial" w:cs="Arial"/>
                <w:b/>
                <w:bCs/>
                <w:w w:val="103"/>
              </w:rPr>
              <w:t>:</w:t>
            </w:r>
            <w:r w:rsidRPr="004058B2">
              <w:rPr>
                <w:rFonts w:ascii="Arial" w:hAnsi="Arial" w:cs="Arial"/>
              </w:rPr>
              <w:tab/>
            </w:r>
          </w:p>
        </w:tc>
        <w:tc>
          <w:tcPr>
            <w:tcW w:w="6817" w:type="dxa"/>
          </w:tcPr>
          <w:p w14:paraId="4E4544E8" w14:textId="47827BC2" w:rsidR="003D4EB4" w:rsidRDefault="002C2A57" w:rsidP="003D4EB4">
            <w:pPr>
              <w:tabs>
                <w:tab w:val="left" w:pos="10160"/>
              </w:tabs>
              <w:autoSpaceDE w:val="0"/>
              <w:autoSpaceDN w:val="0"/>
              <w:adjustRightInd w:val="0"/>
              <w:rPr>
                <w:rFonts w:ascii="Arial" w:hAnsi="Arial" w:cs="Arial"/>
                <w:sz w:val="20"/>
                <w:szCs w:val="20"/>
              </w:rPr>
            </w:pPr>
            <w:r>
              <w:rPr>
                <w:rFonts w:ascii="Arial" w:hAnsi="Arial" w:cs="Arial"/>
                <w:sz w:val="20"/>
                <w:szCs w:val="20"/>
              </w:rPr>
              <w:t xml:space="preserve">IRB Policy - </w:t>
            </w:r>
            <w:r w:rsidR="003D4EB4" w:rsidRPr="00FF69B9">
              <w:rPr>
                <w:rFonts w:ascii="Arial" w:hAnsi="Arial" w:cs="Arial"/>
                <w:sz w:val="20"/>
                <w:szCs w:val="20"/>
              </w:rPr>
              <w:t>Compensation to Human Research Subjects</w:t>
            </w:r>
          </w:p>
          <w:p w14:paraId="52715591" w14:textId="7C7BB199" w:rsidR="003D4EB4" w:rsidRPr="00FF69B9" w:rsidRDefault="007E524A" w:rsidP="003D4EB4">
            <w:pPr>
              <w:tabs>
                <w:tab w:val="left" w:pos="10160"/>
              </w:tabs>
              <w:autoSpaceDE w:val="0"/>
              <w:autoSpaceDN w:val="0"/>
              <w:adjustRightInd w:val="0"/>
              <w:rPr>
                <w:rFonts w:ascii="Arial" w:hAnsi="Arial" w:cs="Arial"/>
                <w:sz w:val="20"/>
                <w:szCs w:val="20"/>
              </w:rPr>
            </w:pPr>
            <w:r>
              <w:rPr>
                <w:rFonts w:ascii="Arial" w:hAnsi="Arial" w:cs="Arial"/>
                <w:sz w:val="20"/>
                <w:szCs w:val="20"/>
              </w:rPr>
              <w:t xml:space="preserve">SOP #402: Informed Consent </w:t>
            </w:r>
            <w:r w:rsidR="003D4EB4" w:rsidRPr="00FF69B9">
              <w:rPr>
                <w:rFonts w:ascii="Arial" w:hAnsi="Arial" w:cs="Arial"/>
                <w:sz w:val="20"/>
                <w:szCs w:val="20"/>
              </w:rPr>
              <w:tab/>
            </w:r>
          </w:p>
        </w:tc>
      </w:tr>
      <w:tr w:rsidR="003D4EB4" w:rsidRPr="004058B2" w14:paraId="1B05C567" w14:textId="77777777" w:rsidTr="007E524A">
        <w:trPr>
          <w:trHeight w:val="680"/>
        </w:trPr>
        <w:tc>
          <w:tcPr>
            <w:tcW w:w="2538" w:type="dxa"/>
            <w:vAlign w:val="bottom"/>
          </w:tcPr>
          <w:p w14:paraId="6B36F12F" w14:textId="77777777" w:rsidR="003D4EB4" w:rsidRPr="004058B2" w:rsidRDefault="003D4EB4" w:rsidP="003D4EB4">
            <w:pPr>
              <w:tabs>
                <w:tab w:val="left" w:pos="10160"/>
              </w:tabs>
              <w:autoSpaceDE w:val="0"/>
              <w:autoSpaceDN w:val="0"/>
              <w:adjustRightInd w:val="0"/>
              <w:spacing w:before="4"/>
              <w:rPr>
                <w:rFonts w:ascii="Arial" w:hAnsi="Arial" w:cs="Arial"/>
                <w:sz w:val="20"/>
                <w:szCs w:val="20"/>
              </w:rPr>
            </w:pPr>
            <w:r w:rsidRPr="004058B2">
              <w:rPr>
                <w:rFonts w:ascii="Arial" w:hAnsi="Arial" w:cs="Arial"/>
                <w:b/>
                <w:bCs/>
                <w:spacing w:val="2"/>
                <w:w w:val="103"/>
              </w:rPr>
              <w:t>APPEND</w:t>
            </w:r>
            <w:r w:rsidRPr="004058B2">
              <w:rPr>
                <w:rFonts w:ascii="Arial" w:hAnsi="Arial" w:cs="Arial"/>
                <w:b/>
                <w:bCs/>
                <w:spacing w:val="1"/>
                <w:w w:val="103"/>
              </w:rPr>
              <w:t>I</w:t>
            </w:r>
            <w:r w:rsidRPr="004058B2">
              <w:rPr>
                <w:rFonts w:ascii="Arial" w:hAnsi="Arial" w:cs="Arial"/>
                <w:b/>
                <w:bCs/>
                <w:spacing w:val="2"/>
                <w:w w:val="103"/>
              </w:rPr>
              <w:t>CES</w:t>
            </w:r>
            <w:r w:rsidRPr="004058B2">
              <w:rPr>
                <w:rFonts w:ascii="Arial" w:hAnsi="Arial" w:cs="Arial"/>
                <w:b/>
                <w:bCs/>
                <w:w w:val="103"/>
              </w:rPr>
              <w:t>:</w:t>
            </w:r>
            <w:r w:rsidRPr="004058B2">
              <w:rPr>
                <w:rFonts w:ascii="Arial" w:hAnsi="Arial" w:cs="Arial"/>
              </w:rPr>
              <w:tab/>
            </w:r>
          </w:p>
        </w:tc>
        <w:tc>
          <w:tcPr>
            <w:tcW w:w="6817" w:type="dxa"/>
            <w:vAlign w:val="center"/>
          </w:tcPr>
          <w:p w14:paraId="732985FA" w14:textId="3C74449E" w:rsidR="003D4EB4" w:rsidRPr="00FF69B9" w:rsidRDefault="007E524A" w:rsidP="007E524A">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Procedures for Compensating Research Subjects</w:t>
            </w:r>
          </w:p>
        </w:tc>
      </w:tr>
      <w:tr w:rsidR="003D4EB4" w:rsidRPr="004058B2" w14:paraId="18E48D6A" w14:textId="77777777" w:rsidTr="007E524A">
        <w:trPr>
          <w:trHeight w:val="353"/>
        </w:trPr>
        <w:tc>
          <w:tcPr>
            <w:tcW w:w="9355" w:type="dxa"/>
            <w:gridSpan w:val="2"/>
            <w:vAlign w:val="bottom"/>
          </w:tcPr>
          <w:p w14:paraId="4772C461" w14:textId="77777777" w:rsidR="003D4EB4" w:rsidRPr="004058B2" w:rsidRDefault="003D4EB4" w:rsidP="003D4EB4">
            <w:pPr>
              <w:tabs>
                <w:tab w:val="left" w:pos="10160"/>
              </w:tabs>
              <w:autoSpaceDE w:val="0"/>
              <w:autoSpaceDN w:val="0"/>
              <w:adjustRightInd w:val="0"/>
              <w:rPr>
                <w:rFonts w:ascii="Arial" w:hAnsi="Arial" w:cs="Arial"/>
              </w:rPr>
            </w:pPr>
            <w:r w:rsidRPr="004058B2">
              <w:rPr>
                <w:rFonts w:ascii="Arial" w:hAnsi="Arial" w:cs="Arial"/>
                <w:b/>
              </w:rPr>
              <w:t xml:space="preserve">REVISION HISTORY: </w:t>
            </w:r>
            <w:r w:rsidRPr="004058B2">
              <w:rPr>
                <w:rFonts w:ascii="Arial" w:hAnsi="Arial" w:cs="Arial"/>
                <w:sz w:val="20"/>
                <w:szCs w:val="20"/>
              </w:rPr>
              <w:t>Keep a running history of all revision dates.</w:t>
            </w:r>
          </w:p>
        </w:tc>
      </w:tr>
    </w:tbl>
    <w:p w14:paraId="341F48A6" w14:textId="381DE351" w:rsidR="00D261CC" w:rsidRPr="001A68AC" w:rsidRDefault="00632879" w:rsidP="003D4EB4">
      <w:pPr>
        <w:pStyle w:val="ListParagraph"/>
        <w:numPr>
          <w:ilvl w:val="1"/>
          <w:numId w:val="2"/>
        </w:numPr>
        <w:spacing w:line="240" w:lineRule="auto"/>
        <w:rPr>
          <w:rFonts w:ascii="Arial" w:hAnsi="Arial" w:cs="Arial"/>
          <w:b/>
          <w:color w:val="C00000"/>
        </w:rPr>
      </w:pPr>
      <w:r>
        <w:rPr>
          <w:rFonts w:ascii="Arial" w:eastAsiaTheme="minorHAnsi" w:hAnsi="Arial" w:cs="Arial"/>
          <w:color w:val="000000"/>
        </w:rPr>
        <w:t>In the State of Ohio</w:t>
      </w:r>
      <w:r w:rsidR="00F448DE" w:rsidRPr="003D4EB4">
        <w:rPr>
          <w:rFonts w:ascii="Arial" w:eastAsiaTheme="minorHAnsi" w:hAnsi="Arial" w:cs="Arial"/>
          <w:color w:val="000000"/>
        </w:rPr>
        <w:t>, it is unlawful for any health care provider to offer, pay, solicit, or receive remuneration for the referral of a p</w:t>
      </w:r>
      <w:r>
        <w:rPr>
          <w:rFonts w:ascii="Arial" w:eastAsiaTheme="minorHAnsi" w:hAnsi="Arial" w:cs="Arial"/>
          <w:color w:val="000000"/>
        </w:rPr>
        <w:t>atient</w:t>
      </w:r>
      <w:r w:rsidR="00F448DE" w:rsidRPr="003D4EB4">
        <w:rPr>
          <w:rFonts w:ascii="Arial" w:eastAsiaTheme="minorHAnsi" w:hAnsi="Arial" w:cs="Arial"/>
          <w:color w:val="000000"/>
        </w:rPr>
        <w:t xml:space="preserve">; therefore, the IRB does not allow payments designed to accelerate recruitment (also known as bonus payments) or allow referrals that result in a “finder’s fee” payment. </w:t>
      </w:r>
      <w:r w:rsidR="007E524A" w:rsidRPr="001A68AC">
        <w:rPr>
          <w:rFonts w:ascii="Arial" w:eastAsiaTheme="minorHAnsi" w:hAnsi="Arial" w:cs="Arial"/>
          <w:color w:val="C00000"/>
        </w:rPr>
        <w:t>NEED COMMENT FROM UNIVERSITY COUNSEL ON THIS</w:t>
      </w:r>
    </w:p>
    <w:p w14:paraId="2F32E298" w14:textId="77777777" w:rsidR="00D261CC" w:rsidRDefault="00D261CC" w:rsidP="003D4EB4">
      <w:pPr>
        <w:spacing w:after="0"/>
      </w:pPr>
    </w:p>
    <w:tbl>
      <w:tblPr>
        <w:tblStyle w:val="TableGrid"/>
        <w:tblpPr w:leftFromText="180" w:rightFromText="180" w:vertAnchor="text" w:horzAnchor="margin" w:tblpY="157"/>
        <w:tblW w:w="9378" w:type="dxa"/>
        <w:tblLook w:val="04A0" w:firstRow="1" w:lastRow="0" w:firstColumn="1" w:lastColumn="0" w:noHBand="0" w:noVBand="1"/>
      </w:tblPr>
      <w:tblGrid>
        <w:gridCol w:w="3626"/>
        <w:gridCol w:w="2692"/>
        <w:gridCol w:w="3060"/>
      </w:tblGrid>
      <w:tr w:rsidR="00A06F51" w:rsidRPr="004058B2" w14:paraId="0E194408" w14:textId="77777777" w:rsidTr="00A06F51">
        <w:tc>
          <w:tcPr>
            <w:tcW w:w="3626" w:type="dxa"/>
          </w:tcPr>
          <w:p w14:paraId="4A191D28" w14:textId="77777777" w:rsidR="00A06F51" w:rsidRPr="004058B2" w:rsidRDefault="00A06F51" w:rsidP="00A06F51">
            <w:pPr>
              <w:autoSpaceDE w:val="0"/>
              <w:autoSpaceDN w:val="0"/>
              <w:adjustRightInd w:val="0"/>
              <w:ind w:right="-20"/>
              <w:rPr>
                <w:rFonts w:ascii="Arial" w:hAnsi="Arial" w:cs="Arial"/>
                <w:b/>
              </w:rPr>
            </w:pPr>
            <w:r w:rsidRPr="004058B2">
              <w:rPr>
                <w:rFonts w:ascii="Arial" w:hAnsi="Arial" w:cs="Arial"/>
                <w:b/>
              </w:rPr>
              <w:t>Approval Date</w:t>
            </w:r>
          </w:p>
        </w:tc>
        <w:tc>
          <w:tcPr>
            <w:tcW w:w="2692" w:type="dxa"/>
          </w:tcPr>
          <w:p w14:paraId="40806677" w14:textId="77777777" w:rsidR="00A06F51" w:rsidRPr="004058B2" w:rsidRDefault="00A06F51" w:rsidP="00A06F51">
            <w:pPr>
              <w:autoSpaceDE w:val="0"/>
              <w:autoSpaceDN w:val="0"/>
              <w:adjustRightInd w:val="0"/>
              <w:ind w:right="-20"/>
              <w:rPr>
                <w:rFonts w:ascii="Arial" w:hAnsi="Arial" w:cs="Arial"/>
                <w:b/>
              </w:rPr>
            </w:pPr>
            <w:r w:rsidRPr="004058B2">
              <w:rPr>
                <w:rFonts w:ascii="Arial" w:hAnsi="Arial" w:cs="Arial"/>
                <w:b/>
              </w:rPr>
              <w:t>Effective Date</w:t>
            </w:r>
          </w:p>
        </w:tc>
        <w:tc>
          <w:tcPr>
            <w:tcW w:w="3060" w:type="dxa"/>
          </w:tcPr>
          <w:p w14:paraId="18E7C264" w14:textId="77777777" w:rsidR="00A06F51" w:rsidRPr="004058B2" w:rsidRDefault="00A06F51" w:rsidP="00A06F51">
            <w:pPr>
              <w:autoSpaceDE w:val="0"/>
              <w:autoSpaceDN w:val="0"/>
              <w:adjustRightInd w:val="0"/>
              <w:ind w:right="-20"/>
              <w:rPr>
                <w:rFonts w:ascii="Arial" w:hAnsi="Arial" w:cs="Arial"/>
                <w:b/>
              </w:rPr>
            </w:pPr>
            <w:r w:rsidRPr="004058B2">
              <w:rPr>
                <w:rFonts w:ascii="Arial" w:hAnsi="Arial" w:cs="Arial"/>
                <w:b/>
              </w:rPr>
              <w:t>Review/Revision Date</w:t>
            </w:r>
          </w:p>
        </w:tc>
      </w:tr>
      <w:tr w:rsidR="00A06F51" w:rsidRPr="004058B2" w14:paraId="435AA4F9" w14:textId="77777777" w:rsidTr="00A06F51">
        <w:trPr>
          <w:trHeight w:val="288"/>
        </w:trPr>
        <w:tc>
          <w:tcPr>
            <w:tcW w:w="3626" w:type="dxa"/>
          </w:tcPr>
          <w:p w14:paraId="7A53A83E" w14:textId="6B1C3943" w:rsidR="00A06F51" w:rsidRPr="004058B2" w:rsidRDefault="00A06F51" w:rsidP="00A06F51">
            <w:pPr>
              <w:autoSpaceDE w:val="0"/>
              <w:autoSpaceDN w:val="0"/>
              <w:adjustRightInd w:val="0"/>
              <w:ind w:right="-20"/>
              <w:rPr>
                <w:rFonts w:ascii="Arial" w:hAnsi="Arial" w:cs="Arial"/>
                <w:b/>
              </w:rPr>
            </w:pPr>
          </w:p>
        </w:tc>
        <w:tc>
          <w:tcPr>
            <w:tcW w:w="2692" w:type="dxa"/>
          </w:tcPr>
          <w:p w14:paraId="766A3B58" w14:textId="3D854D7D" w:rsidR="00A06F51" w:rsidRPr="004058B2" w:rsidRDefault="00FD3606" w:rsidP="00A06F51">
            <w:pPr>
              <w:autoSpaceDE w:val="0"/>
              <w:autoSpaceDN w:val="0"/>
              <w:adjustRightInd w:val="0"/>
              <w:ind w:right="-20"/>
              <w:rPr>
                <w:rFonts w:ascii="Arial" w:hAnsi="Arial" w:cs="Arial"/>
                <w:b/>
              </w:rPr>
            </w:pPr>
            <w:r>
              <w:rPr>
                <w:rFonts w:ascii="Arial" w:hAnsi="Arial" w:cs="Arial"/>
                <w:b/>
              </w:rPr>
              <w:t>01/29/2017</w:t>
            </w:r>
            <w:bookmarkStart w:id="0" w:name="_GoBack"/>
            <w:bookmarkEnd w:id="0"/>
          </w:p>
        </w:tc>
        <w:tc>
          <w:tcPr>
            <w:tcW w:w="3060" w:type="dxa"/>
          </w:tcPr>
          <w:p w14:paraId="6473A3AA" w14:textId="34CDBE0B" w:rsidR="00A06F51" w:rsidRPr="004058B2" w:rsidRDefault="00A06F51" w:rsidP="00A06F51">
            <w:pPr>
              <w:autoSpaceDE w:val="0"/>
              <w:autoSpaceDN w:val="0"/>
              <w:adjustRightInd w:val="0"/>
              <w:ind w:right="-20"/>
              <w:rPr>
                <w:rFonts w:ascii="Arial" w:hAnsi="Arial" w:cs="Arial"/>
                <w:b/>
              </w:rPr>
            </w:pPr>
          </w:p>
        </w:tc>
      </w:tr>
      <w:tr w:rsidR="00A06F51" w:rsidRPr="004058B2" w14:paraId="1FCB267F" w14:textId="77777777" w:rsidTr="00A06F51">
        <w:trPr>
          <w:trHeight w:val="288"/>
        </w:trPr>
        <w:tc>
          <w:tcPr>
            <w:tcW w:w="3626" w:type="dxa"/>
          </w:tcPr>
          <w:p w14:paraId="0777B3BC" w14:textId="77777777" w:rsidR="00A06F51" w:rsidRPr="004058B2" w:rsidRDefault="00A06F51" w:rsidP="00A06F51">
            <w:pPr>
              <w:autoSpaceDE w:val="0"/>
              <w:autoSpaceDN w:val="0"/>
              <w:adjustRightInd w:val="0"/>
              <w:ind w:right="-20"/>
              <w:rPr>
                <w:rFonts w:ascii="Arial" w:hAnsi="Arial" w:cs="Arial"/>
                <w:b/>
              </w:rPr>
            </w:pPr>
          </w:p>
        </w:tc>
        <w:tc>
          <w:tcPr>
            <w:tcW w:w="2692" w:type="dxa"/>
          </w:tcPr>
          <w:p w14:paraId="1636ED85" w14:textId="77777777" w:rsidR="00A06F51" w:rsidRPr="004058B2" w:rsidRDefault="00A06F51" w:rsidP="00A06F51">
            <w:pPr>
              <w:autoSpaceDE w:val="0"/>
              <w:autoSpaceDN w:val="0"/>
              <w:adjustRightInd w:val="0"/>
              <w:ind w:right="-20"/>
              <w:rPr>
                <w:rFonts w:ascii="Arial" w:hAnsi="Arial" w:cs="Arial"/>
                <w:b/>
              </w:rPr>
            </w:pPr>
          </w:p>
        </w:tc>
        <w:tc>
          <w:tcPr>
            <w:tcW w:w="3060" w:type="dxa"/>
          </w:tcPr>
          <w:p w14:paraId="5442BFF6" w14:textId="77777777" w:rsidR="00A06F51" w:rsidRPr="004058B2" w:rsidRDefault="00A06F51" w:rsidP="00A06F51">
            <w:pPr>
              <w:autoSpaceDE w:val="0"/>
              <w:autoSpaceDN w:val="0"/>
              <w:adjustRightInd w:val="0"/>
              <w:ind w:right="-20"/>
              <w:rPr>
                <w:rFonts w:ascii="Arial" w:hAnsi="Arial" w:cs="Arial"/>
                <w:b/>
              </w:rPr>
            </w:pPr>
          </w:p>
        </w:tc>
      </w:tr>
      <w:tr w:rsidR="00A06F51" w:rsidRPr="004058B2" w14:paraId="64D9FF7B" w14:textId="77777777" w:rsidTr="00A06F51">
        <w:trPr>
          <w:trHeight w:val="288"/>
        </w:trPr>
        <w:tc>
          <w:tcPr>
            <w:tcW w:w="3626" w:type="dxa"/>
          </w:tcPr>
          <w:p w14:paraId="4F909FB7" w14:textId="77777777" w:rsidR="00A06F51" w:rsidRPr="004058B2" w:rsidRDefault="00A06F51" w:rsidP="00A06F51">
            <w:pPr>
              <w:autoSpaceDE w:val="0"/>
              <w:autoSpaceDN w:val="0"/>
              <w:adjustRightInd w:val="0"/>
              <w:ind w:right="-20"/>
              <w:rPr>
                <w:rFonts w:ascii="Arial" w:hAnsi="Arial" w:cs="Arial"/>
                <w:b/>
              </w:rPr>
            </w:pPr>
          </w:p>
        </w:tc>
        <w:tc>
          <w:tcPr>
            <w:tcW w:w="2692" w:type="dxa"/>
          </w:tcPr>
          <w:p w14:paraId="7A4C178D" w14:textId="77777777" w:rsidR="00A06F51" w:rsidRPr="004058B2" w:rsidRDefault="00A06F51" w:rsidP="00A06F51">
            <w:pPr>
              <w:autoSpaceDE w:val="0"/>
              <w:autoSpaceDN w:val="0"/>
              <w:adjustRightInd w:val="0"/>
              <w:ind w:right="-20"/>
              <w:rPr>
                <w:rFonts w:ascii="Arial" w:hAnsi="Arial" w:cs="Arial"/>
                <w:b/>
              </w:rPr>
            </w:pPr>
          </w:p>
        </w:tc>
        <w:tc>
          <w:tcPr>
            <w:tcW w:w="3060" w:type="dxa"/>
          </w:tcPr>
          <w:p w14:paraId="543087E3" w14:textId="77777777" w:rsidR="00A06F51" w:rsidRPr="004058B2" w:rsidRDefault="00A06F51" w:rsidP="00A06F51">
            <w:pPr>
              <w:autoSpaceDE w:val="0"/>
              <w:autoSpaceDN w:val="0"/>
              <w:adjustRightInd w:val="0"/>
              <w:ind w:right="-20"/>
              <w:rPr>
                <w:rFonts w:ascii="Arial" w:hAnsi="Arial" w:cs="Arial"/>
                <w:b/>
              </w:rPr>
            </w:pPr>
          </w:p>
        </w:tc>
      </w:tr>
    </w:tbl>
    <w:p w14:paraId="3D777DC5" w14:textId="77777777" w:rsidR="00A06F51" w:rsidRDefault="00A06F51"/>
    <w:sectPr w:rsidR="00A06F51" w:rsidSect="003758A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3D173" w14:textId="77777777" w:rsidR="00724E83" w:rsidRDefault="00724E83" w:rsidP="0089720C">
      <w:pPr>
        <w:spacing w:after="0" w:line="240" w:lineRule="auto"/>
      </w:pPr>
      <w:r>
        <w:separator/>
      </w:r>
    </w:p>
  </w:endnote>
  <w:endnote w:type="continuationSeparator" w:id="0">
    <w:p w14:paraId="759D740A" w14:textId="77777777" w:rsidR="00724E83" w:rsidRDefault="00724E83" w:rsidP="0089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41E42" w14:textId="77777777" w:rsidR="002C2A57" w:rsidRDefault="002C2A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2D4F6" w14:textId="77777777" w:rsidR="002C2A57" w:rsidRDefault="002C2A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22745" w14:textId="77777777" w:rsidR="002C2A57" w:rsidRDefault="002C2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7C7CF" w14:textId="77777777" w:rsidR="00724E83" w:rsidRDefault="00724E83" w:rsidP="0089720C">
      <w:pPr>
        <w:spacing w:after="0" w:line="240" w:lineRule="auto"/>
      </w:pPr>
      <w:r>
        <w:separator/>
      </w:r>
    </w:p>
  </w:footnote>
  <w:footnote w:type="continuationSeparator" w:id="0">
    <w:p w14:paraId="7E221B10" w14:textId="77777777" w:rsidR="00724E83" w:rsidRDefault="00724E83" w:rsidP="00897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6834F" w14:textId="77777777" w:rsidR="002C2A57" w:rsidRDefault="002C2A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50" w:type="pct"/>
      <w:tblInd w:w="15" w:type="dxa"/>
      <w:tblCellMar>
        <w:left w:w="0" w:type="dxa"/>
        <w:right w:w="0" w:type="dxa"/>
      </w:tblCellMar>
      <w:tblLook w:val="0020" w:firstRow="1" w:lastRow="0" w:firstColumn="0" w:lastColumn="0" w:noHBand="0" w:noVBand="0"/>
    </w:tblPr>
    <w:tblGrid>
      <w:gridCol w:w="1895"/>
      <w:gridCol w:w="3004"/>
      <w:gridCol w:w="2193"/>
      <w:gridCol w:w="2145"/>
    </w:tblGrid>
    <w:tr w:rsidR="00225A99" w14:paraId="6A8180C4" w14:textId="77777777" w:rsidTr="0089720C">
      <w:trPr>
        <w:cantSplit/>
        <w:trHeight w:val="580"/>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6A8180C1" w14:textId="77777777" w:rsidR="00225A99" w:rsidRDefault="00225A99">
          <w:pPr>
            <w:autoSpaceDE w:val="0"/>
            <w:autoSpaceDN w:val="0"/>
            <w:adjustRightInd w:val="0"/>
            <w:spacing w:before="4" w:after="0" w:line="240" w:lineRule="auto"/>
            <w:ind w:right="-20"/>
            <w:jc w:val="center"/>
            <w:rPr>
              <w:rFonts w:ascii="Arial" w:hAnsi="Arial" w:cs="Arial"/>
              <w:b/>
              <w:bCs/>
              <w:sz w:val="24"/>
              <w:szCs w:val="24"/>
            </w:rPr>
          </w:pPr>
        </w:p>
        <w:p w14:paraId="6A8180C3" w14:textId="6CC3164D" w:rsidR="00225A99" w:rsidRDefault="00225A99" w:rsidP="00B31AA5">
          <w:pPr>
            <w:autoSpaceDE w:val="0"/>
            <w:autoSpaceDN w:val="0"/>
            <w:adjustRightInd w:val="0"/>
            <w:spacing w:before="4" w:after="0" w:line="240" w:lineRule="auto"/>
            <w:ind w:right="-20"/>
            <w:jc w:val="center"/>
            <w:rPr>
              <w:rFonts w:ascii="Arial" w:hAnsi="Arial" w:cs="Arial"/>
              <w:b/>
              <w:bCs/>
            </w:rPr>
          </w:pPr>
          <w:r>
            <w:rPr>
              <w:rFonts w:ascii="Arial" w:hAnsi="Arial" w:cs="Arial"/>
              <w:b/>
              <w:bCs/>
              <w:sz w:val="24"/>
              <w:szCs w:val="24"/>
            </w:rPr>
            <w:t xml:space="preserve">Standard Operating Procedures for Clinical Research at </w:t>
          </w:r>
          <w:r w:rsidR="00B31AA5">
            <w:rPr>
              <w:rFonts w:ascii="Arial" w:hAnsi="Arial" w:cs="Arial"/>
              <w:b/>
              <w:bCs/>
              <w:sz w:val="24"/>
              <w:szCs w:val="24"/>
            </w:rPr>
            <w:t>Kent State University</w:t>
          </w:r>
        </w:p>
      </w:tc>
    </w:tr>
    <w:tr w:rsidR="00B31AA5" w14:paraId="6A8180C8" w14:textId="77777777" w:rsidTr="002C2A57">
      <w:trPr>
        <w:cantSplit/>
        <w:trHeight w:hRule="exact" w:val="1083"/>
        <w:tblHeader/>
      </w:trPr>
      <w:tc>
        <w:tcPr>
          <w:tcW w:w="1026" w:type="pct"/>
          <w:tcBorders>
            <w:top w:val="single" w:sz="12" w:space="0" w:color="000000"/>
            <w:left w:val="single" w:sz="12" w:space="0" w:color="000000"/>
            <w:bottom w:val="single" w:sz="12" w:space="0" w:color="000000"/>
            <w:right w:val="single" w:sz="12" w:space="0" w:color="000000"/>
          </w:tcBorders>
          <w:vAlign w:val="center"/>
          <w:hideMark/>
        </w:tcPr>
        <w:p w14:paraId="6A8180C5" w14:textId="4848BD12" w:rsidR="00225A99" w:rsidRDefault="00B31AA5">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FBB9959" wp14:editId="72B1D82B">
                <wp:extent cx="1108621" cy="247650"/>
                <wp:effectExtent l="0" t="0" r="0" b="0"/>
                <wp:docPr id="3" name="Picture 3" descr="C:\Users\Pwashko\Desktop\kent_state Horizontal_1-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washko\Desktop\kent_state Horizontal_1-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953" cy="253309"/>
                        </a:xfrm>
                        <a:prstGeom prst="rect">
                          <a:avLst/>
                        </a:prstGeom>
                        <a:noFill/>
                        <a:ln>
                          <a:noFill/>
                        </a:ln>
                      </pic:spPr>
                    </pic:pic>
                  </a:graphicData>
                </a:graphic>
              </wp:inline>
            </w:drawing>
          </w:r>
        </w:p>
      </w:tc>
      <w:tc>
        <w:tcPr>
          <w:tcW w:w="3974" w:type="pct"/>
          <w:gridSpan w:val="3"/>
          <w:tcBorders>
            <w:top w:val="single" w:sz="12" w:space="0" w:color="000000"/>
            <w:left w:val="single" w:sz="12" w:space="0" w:color="000000"/>
            <w:bottom w:val="single" w:sz="12" w:space="0" w:color="000000"/>
            <w:right w:val="single" w:sz="12" w:space="0" w:color="000000"/>
          </w:tcBorders>
          <w:vAlign w:val="center"/>
        </w:tcPr>
        <w:p w14:paraId="6A8180C6" w14:textId="77777777" w:rsidR="00225A99" w:rsidRDefault="00225A99" w:rsidP="002C2A57">
          <w:pPr>
            <w:autoSpaceDE w:val="0"/>
            <w:autoSpaceDN w:val="0"/>
            <w:adjustRightInd w:val="0"/>
            <w:spacing w:before="4" w:after="0" w:line="240" w:lineRule="auto"/>
            <w:ind w:right="-20"/>
            <w:jc w:val="center"/>
            <w:rPr>
              <w:rFonts w:ascii="Arial" w:hAnsi="Arial" w:cs="Arial"/>
              <w:b/>
              <w:bCs/>
              <w:highlight w:val="darkGreen"/>
            </w:rPr>
          </w:pPr>
        </w:p>
        <w:p w14:paraId="6A8180C7" w14:textId="57DE8BFF" w:rsidR="00225A99" w:rsidRPr="002C2A57" w:rsidRDefault="00B31AA5" w:rsidP="002C2A57">
          <w:pPr>
            <w:pStyle w:val="Heading1"/>
            <w:numPr>
              <w:ilvl w:val="0"/>
              <w:numId w:val="0"/>
            </w:numPr>
            <w:jc w:val="center"/>
            <w:rPr>
              <w:rFonts w:asciiTheme="majorHAnsi" w:hAnsiTheme="majorHAnsi"/>
              <w:b w:val="0"/>
              <w:highlight w:val="darkGreen"/>
            </w:rPr>
          </w:pPr>
          <w:r w:rsidRPr="002C2A57">
            <w:rPr>
              <w:rFonts w:asciiTheme="majorHAnsi" w:hAnsiTheme="majorHAnsi"/>
              <w:b w:val="0"/>
              <w:color w:val="365F91" w:themeColor="accent1" w:themeShade="BF"/>
              <w:sz w:val="32"/>
            </w:rPr>
            <w:t xml:space="preserve">COMPENSATION FOR </w:t>
          </w:r>
          <w:r w:rsidR="003F3F66" w:rsidRPr="002C2A57">
            <w:rPr>
              <w:rFonts w:asciiTheme="majorHAnsi" w:hAnsiTheme="majorHAnsi"/>
              <w:b w:val="0"/>
              <w:color w:val="365F91" w:themeColor="accent1" w:themeShade="BF"/>
              <w:sz w:val="32"/>
            </w:rPr>
            <w:t xml:space="preserve">RESEARCH </w:t>
          </w:r>
          <w:r w:rsidRPr="002C2A57">
            <w:rPr>
              <w:rFonts w:asciiTheme="majorHAnsi" w:hAnsiTheme="majorHAnsi"/>
              <w:b w:val="0"/>
              <w:color w:val="365F91" w:themeColor="accent1" w:themeShade="BF"/>
              <w:sz w:val="32"/>
            </w:rPr>
            <w:t>SUBJECTS</w:t>
          </w:r>
        </w:p>
      </w:tc>
    </w:tr>
    <w:tr w:rsidR="00B31AA5" w14:paraId="6A8180D2" w14:textId="77777777" w:rsidTr="00286EF5">
      <w:trPr>
        <w:cantSplit/>
        <w:trHeight w:hRule="exact" w:val="615"/>
        <w:tblHeader/>
      </w:trPr>
      <w:tc>
        <w:tcPr>
          <w:tcW w:w="1026" w:type="pct"/>
          <w:tcBorders>
            <w:top w:val="single" w:sz="12" w:space="0" w:color="000000"/>
            <w:left w:val="single" w:sz="12" w:space="0" w:color="000000"/>
            <w:bottom w:val="single" w:sz="12" w:space="0" w:color="000000"/>
            <w:right w:val="single" w:sz="12" w:space="0" w:color="000000"/>
          </w:tcBorders>
          <w:vAlign w:val="bottom"/>
          <w:hideMark/>
        </w:tcPr>
        <w:p w14:paraId="6A8180CE" w14:textId="77777777" w:rsidR="00225A99" w:rsidRDefault="00225A99">
          <w:pPr>
            <w:autoSpaceDE w:val="0"/>
            <w:autoSpaceDN w:val="0"/>
            <w:adjustRightInd w:val="0"/>
            <w:spacing w:after="0" w:line="240" w:lineRule="auto"/>
            <w:ind w:left="95" w:right="-20"/>
            <w:jc w:val="center"/>
            <w:rPr>
              <w:rFonts w:ascii="Arial" w:hAnsi="Arial" w:cs="Arial"/>
              <w:b/>
            </w:rPr>
          </w:pPr>
          <w:r>
            <w:rPr>
              <w:rFonts w:ascii="Arial" w:hAnsi="Arial" w:cs="Arial"/>
              <w:b/>
            </w:rPr>
            <w:t>SOP#: 406</w:t>
          </w:r>
        </w:p>
      </w:tc>
      <w:tc>
        <w:tcPr>
          <w:tcW w:w="1626" w:type="pct"/>
          <w:tcBorders>
            <w:top w:val="single" w:sz="12" w:space="0" w:color="000000"/>
            <w:left w:val="single" w:sz="12" w:space="0" w:color="000000"/>
            <w:bottom w:val="single" w:sz="12" w:space="0" w:color="000000"/>
            <w:right w:val="single" w:sz="4" w:space="0" w:color="auto"/>
          </w:tcBorders>
          <w:vAlign w:val="bottom"/>
          <w:hideMark/>
        </w:tcPr>
        <w:p w14:paraId="6A8180CF" w14:textId="2BBEDBBD" w:rsidR="00286EF5" w:rsidRDefault="00225A99" w:rsidP="00EA523B">
          <w:pPr>
            <w:autoSpaceDE w:val="0"/>
            <w:autoSpaceDN w:val="0"/>
            <w:adjustRightInd w:val="0"/>
            <w:spacing w:after="0" w:line="240" w:lineRule="auto"/>
            <w:ind w:right="-20"/>
            <w:jc w:val="center"/>
            <w:rPr>
              <w:rFonts w:ascii="Arial" w:hAnsi="Arial" w:cs="Arial"/>
              <w:b/>
              <w:spacing w:val="2"/>
            </w:rPr>
          </w:pPr>
          <w:r>
            <w:rPr>
              <w:rFonts w:ascii="Arial" w:hAnsi="Arial" w:cs="Arial"/>
              <w:b/>
              <w:spacing w:val="2"/>
            </w:rPr>
            <w:t>Effective Date:</w:t>
          </w:r>
        </w:p>
      </w:tc>
      <w:tc>
        <w:tcPr>
          <w:tcW w:w="1187" w:type="pct"/>
          <w:tcBorders>
            <w:top w:val="single" w:sz="12" w:space="0" w:color="000000"/>
            <w:left w:val="single" w:sz="4" w:space="0" w:color="auto"/>
            <w:bottom w:val="single" w:sz="12" w:space="0" w:color="000000"/>
            <w:right w:val="single" w:sz="12" w:space="0" w:color="000000"/>
          </w:tcBorders>
          <w:vAlign w:val="bottom"/>
          <w:hideMark/>
        </w:tcPr>
        <w:p w14:paraId="6A8180D0" w14:textId="77777777" w:rsidR="00225A99" w:rsidRDefault="00225A99">
          <w:pPr>
            <w:autoSpaceDE w:val="0"/>
            <w:autoSpaceDN w:val="0"/>
            <w:adjustRightInd w:val="0"/>
            <w:spacing w:after="0" w:line="240" w:lineRule="auto"/>
            <w:ind w:right="-20"/>
            <w:jc w:val="center"/>
            <w:rPr>
              <w:rFonts w:ascii="Arial" w:hAnsi="Arial" w:cs="Arial"/>
              <w:b/>
              <w:spacing w:val="2"/>
            </w:rPr>
          </w:pPr>
          <w:r>
            <w:rPr>
              <w:rFonts w:ascii="Arial" w:hAnsi="Arial" w:cs="Arial"/>
              <w:b/>
              <w:spacing w:val="2"/>
            </w:rPr>
            <w:t>Version: 1.0</w:t>
          </w:r>
        </w:p>
      </w:tc>
      <w:tc>
        <w:tcPr>
          <w:tcW w:w="1161" w:type="pct"/>
          <w:tcBorders>
            <w:top w:val="single" w:sz="12" w:space="0" w:color="000000"/>
            <w:left w:val="single" w:sz="12" w:space="0" w:color="000000"/>
            <w:bottom w:val="single" w:sz="12" w:space="0" w:color="000000"/>
            <w:right w:val="single" w:sz="12" w:space="0" w:color="000000"/>
          </w:tcBorders>
          <w:vAlign w:val="bottom"/>
          <w:hideMark/>
        </w:tcPr>
        <w:p w14:paraId="6A8180D1" w14:textId="77777777" w:rsidR="00225A99" w:rsidRDefault="00225A99">
          <w:pPr>
            <w:autoSpaceDE w:val="0"/>
            <w:autoSpaceDN w:val="0"/>
            <w:adjustRightInd w:val="0"/>
            <w:spacing w:before="18" w:after="0" w:line="252" w:lineRule="auto"/>
            <w:ind w:right="240"/>
            <w:jc w:val="center"/>
            <w:rPr>
              <w:rFonts w:ascii="Arial" w:hAnsi="Arial" w:cs="Arial"/>
              <w:b/>
              <w:bCs/>
              <w:spacing w:val="2"/>
            </w:rPr>
          </w:pPr>
          <w:r>
            <w:rPr>
              <w:rFonts w:ascii="Arial" w:hAnsi="Arial" w:cs="Arial"/>
              <w:b/>
              <w:bCs/>
              <w:spacing w:val="2"/>
            </w:rPr>
            <w:t xml:space="preserve">Page </w:t>
          </w:r>
          <w:r>
            <w:rPr>
              <w:rFonts w:ascii="Arial" w:hAnsi="Arial" w:cs="Arial"/>
              <w:b/>
              <w:bCs/>
              <w:spacing w:val="2"/>
            </w:rPr>
            <w:fldChar w:fldCharType="begin"/>
          </w:r>
          <w:r>
            <w:rPr>
              <w:rFonts w:ascii="Arial" w:hAnsi="Arial" w:cs="Arial"/>
              <w:b/>
              <w:bCs/>
              <w:spacing w:val="2"/>
            </w:rPr>
            <w:instrText xml:space="preserve"> PAGE  \* Arabic  \* MERGEFORMAT </w:instrText>
          </w:r>
          <w:r>
            <w:rPr>
              <w:rFonts w:ascii="Arial" w:hAnsi="Arial" w:cs="Arial"/>
              <w:b/>
              <w:bCs/>
              <w:spacing w:val="2"/>
            </w:rPr>
            <w:fldChar w:fldCharType="separate"/>
          </w:r>
          <w:r w:rsidR="00FD3606">
            <w:rPr>
              <w:rFonts w:ascii="Arial" w:hAnsi="Arial" w:cs="Arial"/>
              <w:b/>
              <w:bCs/>
              <w:noProof/>
              <w:spacing w:val="2"/>
            </w:rPr>
            <w:t>3</w:t>
          </w:r>
          <w:r>
            <w:rPr>
              <w:rFonts w:ascii="Arial" w:hAnsi="Arial" w:cs="Arial"/>
              <w:b/>
              <w:bCs/>
              <w:spacing w:val="2"/>
            </w:rPr>
            <w:fldChar w:fldCharType="end"/>
          </w:r>
          <w:r>
            <w:rPr>
              <w:rFonts w:ascii="Arial" w:hAnsi="Arial" w:cs="Arial"/>
              <w:b/>
              <w:bCs/>
              <w:spacing w:val="2"/>
            </w:rPr>
            <w:t xml:space="preserve"> of </w:t>
          </w:r>
          <w:r>
            <w:rPr>
              <w:rFonts w:ascii="Arial" w:hAnsi="Arial" w:cs="Arial"/>
              <w:b/>
              <w:bCs/>
              <w:spacing w:val="2"/>
            </w:rPr>
            <w:fldChar w:fldCharType="begin"/>
          </w:r>
          <w:r>
            <w:rPr>
              <w:rFonts w:ascii="Arial" w:hAnsi="Arial" w:cs="Arial"/>
              <w:b/>
              <w:bCs/>
              <w:spacing w:val="2"/>
            </w:rPr>
            <w:instrText xml:space="preserve"> NUMPAGES  \* Arabic  \* MERGEFORMAT </w:instrText>
          </w:r>
          <w:r>
            <w:rPr>
              <w:rFonts w:ascii="Arial" w:hAnsi="Arial" w:cs="Arial"/>
              <w:b/>
              <w:bCs/>
              <w:spacing w:val="2"/>
            </w:rPr>
            <w:fldChar w:fldCharType="separate"/>
          </w:r>
          <w:r w:rsidR="00FD3606">
            <w:rPr>
              <w:rFonts w:ascii="Arial" w:hAnsi="Arial" w:cs="Arial"/>
              <w:b/>
              <w:bCs/>
              <w:noProof/>
              <w:spacing w:val="2"/>
            </w:rPr>
            <w:t>4</w:t>
          </w:r>
          <w:r>
            <w:rPr>
              <w:rFonts w:ascii="Arial" w:hAnsi="Arial" w:cs="Arial"/>
              <w:b/>
              <w:bCs/>
              <w:spacing w:val="2"/>
            </w:rPr>
            <w:fldChar w:fldCharType="end"/>
          </w:r>
        </w:p>
      </w:tc>
    </w:tr>
  </w:tbl>
  <w:p w14:paraId="6A8180D3" w14:textId="1564E0AE" w:rsidR="00225A99" w:rsidRDefault="00225A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AE1B0" w14:textId="77777777" w:rsidR="002C2A57" w:rsidRDefault="002C2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762"/>
    <w:multiLevelType w:val="multilevel"/>
    <w:tmpl w:val="742AF67A"/>
    <w:lvl w:ilvl="0">
      <w:start w:val="1"/>
      <w:numFmt w:val="decimal"/>
      <w:lvlText w:val="%1."/>
      <w:lvlJc w:val="left"/>
      <w:pPr>
        <w:ind w:left="720" w:hanging="360"/>
      </w:pPr>
      <w:rPr>
        <w:rFonts w:hint="default"/>
        <w:b w:val="0"/>
        <w:i w:val="0"/>
      </w:rPr>
    </w:lvl>
    <w:lvl w:ilvl="1">
      <w:start w:val="1"/>
      <w:numFmt w:val="decimal"/>
      <w:isLgl/>
      <w:lvlText w:val="%1.%2."/>
      <w:lvlJc w:val="left"/>
      <w:pPr>
        <w:ind w:left="1440" w:hanging="720"/>
      </w:pPr>
      <w:rPr>
        <w:rFonts w:ascii="Arial" w:eastAsiaTheme="minorHAnsi" w:hAnsi="Arial" w:cs="Arial" w:hint="default"/>
        <w:b w:val="0"/>
        <w:color w:val="000000"/>
        <w:sz w:val="22"/>
        <w:szCs w:val="22"/>
      </w:rPr>
    </w:lvl>
    <w:lvl w:ilvl="2">
      <w:start w:val="1"/>
      <w:numFmt w:val="decimal"/>
      <w:isLgl/>
      <w:lvlText w:val="%1.%2.%3."/>
      <w:lvlJc w:val="left"/>
      <w:pPr>
        <w:ind w:left="1800" w:hanging="720"/>
      </w:pPr>
      <w:rPr>
        <w:rFonts w:ascii="Times New Roman" w:eastAsiaTheme="minorHAnsi" w:hAnsi="Times New Roman" w:cs="Times New Roman" w:hint="default"/>
        <w:b w:val="0"/>
        <w:color w:val="000000"/>
        <w:sz w:val="23"/>
      </w:rPr>
    </w:lvl>
    <w:lvl w:ilvl="3">
      <w:start w:val="1"/>
      <w:numFmt w:val="decimal"/>
      <w:isLgl/>
      <w:lvlText w:val="%1.%2.%3.%4."/>
      <w:lvlJc w:val="left"/>
      <w:pPr>
        <w:ind w:left="2520" w:hanging="1080"/>
      </w:pPr>
      <w:rPr>
        <w:rFonts w:ascii="Times New Roman" w:eastAsiaTheme="minorHAnsi" w:hAnsi="Times New Roman" w:cs="Times New Roman" w:hint="default"/>
        <w:b w:val="0"/>
        <w:color w:val="000000"/>
        <w:sz w:val="23"/>
      </w:rPr>
    </w:lvl>
    <w:lvl w:ilvl="4">
      <w:start w:val="1"/>
      <w:numFmt w:val="decimal"/>
      <w:isLgl/>
      <w:lvlText w:val="%1.%2.%3.%4.%5."/>
      <w:lvlJc w:val="left"/>
      <w:pPr>
        <w:ind w:left="2880" w:hanging="1080"/>
      </w:pPr>
      <w:rPr>
        <w:rFonts w:ascii="Times New Roman" w:eastAsiaTheme="minorHAnsi" w:hAnsi="Times New Roman" w:cs="Times New Roman" w:hint="default"/>
        <w:b w:val="0"/>
        <w:color w:val="000000"/>
        <w:sz w:val="23"/>
      </w:rPr>
    </w:lvl>
    <w:lvl w:ilvl="5">
      <w:start w:val="1"/>
      <w:numFmt w:val="decimal"/>
      <w:isLgl/>
      <w:lvlText w:val="%1.%2.%3.%4.%5.%6."/>
      <w:lvlJc w:val="left"/>
      <w:pPr>
        <w:ind w:left="3600" w:hanging="1440"/>
      </w:pPr>
      <w:rPr>
        <w:rFonts w:ascii="Times New Roman" w:eastAsiaTheme="minorHAnsi" w:hAnsi="Times New Roman" w:cs="Times New Roman" w:hint="default"/>
        <w:b w:val="0"/>
        <w:color w:val="000000"/>
        <w:sz w:val="23"/>
      </w:rPr>
    </w:lvl>
    <w:lvl w:ilvl="6">
      <w:start w:val="1"/>
      <w:numFmt w:val="decimal"/>
      <w:isLgl/>
      <w:lvlText w:val="%1.%2.%3.%4.%5.%6.%7."/>
      <w:lvlJc w:val="left"/>
      <w:pPr>
        <w:ind w:left="3960" w:hanging="1440"/>
      </w:pPr>
      <w:rPr>
        <w:rFonts w:ascii="Times New Roman" w:eastAsiaTheme="minorHAnsi" w:hAnsi="Times New Roman" w:cs="Times New Roman" w:hint="default"/>
        <w:b w:val="0"/>
        <w:color w:val="000000"/>
        <w:sz w:val="23"/>
      </w:rPr>
    </w:lvl>
    <w:lvl w:ilvl="7">
      <w:start w:val="1"/>
      <w:numFmt w:val="decimal"/>
      <w:isLgl/>
      <w:lvlText w:val="%1.%2.%3.%4.%5.%6.%7.%8."/>
      <w:lvlJc w:val="left"/>
      <w:pPr>
        <w:ind w:left="4680" w:hanging="1800"/>
      </w:pPr>
      <w:rPr>
        <w:rFonts w:ascii="Times New Roman" w:eastAsiaTheme="minorHAnsi" w:hAnsi="Times New Roman" w:cs="Times New Roman" w:hint="default"/>
        <w:b w:val="0"/>
        <w:color w:val="000000"/>
        <w:sz w:val="23"/>
      </w:rPr>
    </w:lvl>
    <w:lvl w:ilvl="8">
      <w:start w:val="1"/>
      <w:numFmt w:val="decimal"/>
      <w:isLgl/>
      <w:lvlText w:val="%1.%2.%3.%4.%5.%6.%7.%8.%9."/>
      <w:lvlJc w:val="left"/>
      <w:pPr>
        <w:ind w:left="5040" w:hanging="1800"/>
      </w:pPr>
      <w:rPr>
        <w:rFonts w:ascii="Times New Roman" w:eastAsiaTheme="minorHAnsi" w:hAnsi="Times New Roman" w:cs="Times New Roman" w:hint="default"/>
        <w:b w:val="0"/>
        <w:color w:val="000000"/>
        <w:sz w:val="23"/>
      </w:rPr>
    </w:lvl>
  </w:abstractNum>
  <w:abstractNum w:abstractNumId="1" w15:restartNumberingAfterBreak="0">
    <w:nsid w:val="0F7A750C"/>
    <w:multiLevelType w:val="multilevel"/>
    <w:tmpl w:val="59267AEC"/>
    <w:lvl w:ilvl="0">
      <w:start w:val="1"/>
      <w:numFmt w:val="decimal"/>
      <w:pStyle w:val="Heading1"/>
      <w:lvlText w:val="%1"/>
      <w:lvlJc w:val="left"/>
      <w:pPr>
        <w:tabs>
          <w:tab w:val="num" w:pos="720"/>
        </w:tabs>
        <w:ind w:left="720" w:hanging="720"/>
      </w:pPr>
      <w:rPr>
        <w:rFonts w:ascii="Arial" w:hAnsi="Arial" w:hint="default"/>
        <w:b/>
        <w:i w:val="0"/>
        <w:sz w:val="20"/>
        <w:szCs w:val="22"/>
      </w:rPr>
    </w:lvl>
    <w:lvl w:ilvl="1">
      <w:start w:val="1"/>
      <w:numFmt w:val="decimal"/>
      <w:pStyle w:val="Heading2"/>
      <w:lvlText w:val="%1.%2"/>
      <w:lvlJc w:val="left"/>
      <w:pPr>
        <w:tabs>
          <w:tab w:val="num" w:pos="720"/>
        </w:tabs>
        <w:ind w:left="1440" w:hanging="720"/>
      </w:pPr>
      <w:rPr>
        <w:rFonts w:ascii="Arial" w:hAnsi="Arial" w:hint="default"/>
        <w:b w:val="0"/>
        <w:i w:val="0"/>
        <w:sz w:val="20"/>
        <w:szCs w:val="22"/>
        <w:u w:val="none"/>
      </w:rPr>
    </w:lvl>
    <w:lvl w:ilvl="2">
      <w:start w:val="1"/>
      <w:numFmt w:val="decimal"/>
      <w:pStyle w:val="Heading3"/>
      <w:lvlText w:val="%1.%2.%3"/>
      <w:lvlJc w:val="left"/>
      <w:pPr>
        <w:tabs>
          <w:tab w:val="num" w:pos="1440"/>
        </w:tabs>
        <w:ind w:left="2160" w:hanging="720"/>
      </w:pPr>
      <w:rPr>
        <w:rFonts w:ascii="Arial" w:hAnsi="Arial" w:hint="default"/>
        <w:b w:val="0"/>
        <w:i w:val="0"/>
        <w:sz w:val="20"/>
        <w:szCs w:val="22"/>
      </w:rPr>
    </w:lvl>
    <w:lvl w:ilvl="3">
      <w:start w:val="1"/>
      <w:numFmt w:val="bullet"/>
      <w:pStyle w:val="Heading4"/>
      <w:lvlText w:val=""/>
      <w:lvlJc w:val="left"/>
      <w:pPr>
        <w:tabs>
          <w:tab w:val="num" w:pos="2160"/>
        </w:tabs>
        <w:ind w:left="2520" w:hanging="360"/>
      </w:pPr>
      <w:rPr>
        <w:rFonts w:ascii="Symbol" w:hAnsi="Symbol" w:hint="default"/>
        <w:color w:val="auto"/>
      </w:rPr>
    </w:lvl>
    <w:lvl w:ilvl="4">
      <w:start w:val="1"/>
      <w:numFmt w:val="decimal"/>
      <w:pStyle w:val="Heading5"/>
      <w:lvlText w:val="%1.%2.%3.%4%5."/>
      <w:lvlJc w:val="left"/>
      <w:pPr>
        <w:tabs>
          <w:tab w:val="num" w:pos="2520"/>
        </w:tabs>
        <w:ind w:left="2232" w:hanging="792"/>
      </w:pPr>
      <w:rPr>
        <w:rFonts w:hint="default"/>
      </w:rPr>
    </w:lvl>
    <w:lvl w:ilvl="5">
      <w:start w:val="1"/>
      <w:numFmt w:val="decimal"/>
      <w:pStyle w:val="Heading6"/>
      <w:lvlText w:val="%1.%2.%3.%4.%5.%6."/>
      <w:lvlJc w:val="left"/>
      <w:pPr>
        <w:tabs>
          <w:tab w:val="num" w:pos="2880"/>
        </w:tabs>
        <w:ind w:left="2736" w:hanging="936"/>
      </w:pPr>
      <w:rPr>
        <w:rFonts w:hint="default"/>
      </w:rPr>
    </w:lvl>
    <w:lvl w:ilvl="6">
      <w:start w:val="1"/>
      <w:numFmt w:val="decimal"/>
      <w:pStyle w:val="Heading7"/>
      <w:lvlText w:val="%1.%2.%3.%4.%5.%6.%7."/>
      <w:lvlJc w:val="left"/>
      <w:pPr>
        <w:tabs>
          <w:tab w:val="num" w:pos="3600"/>
        </w:tabs>
        <w:ind w:left="3240" w:hanging="1080"/>
      </w:pPr>
      <w:rPr>
        <w:rFonts w:hint="default"/>
      </w:rPr>
    </w:lvl>
    <w:lvl w:ilvl="7">
      <w:start w:val="1"/>
      <w:numFmt w:val="decimal"/>
      <w:pStyle w:val="Heading8"/>
      <w:lvlText w:val="%1.%2.%3.%4.%5.%6.%7.%8."/>
      <w:lvlJc w:val="left"/>
      <w:pPr>
        <w:tabs>
          <w:tab w:val="num" w:pos="3960"/>
        </w:tabs>
        <w:ind w:left="3744" w:hanging="1224"/>
      </w:pPr>
      <w:rPr>
        <w:rFonts w:hint="default"/>
      </w:rPr>
    </w:lvl>
    <w:lvl w:ilvl="8">
      <w:start w:val="1"/>
      <w:numFmt w:val="decimal"/>
      <w:pStyle w:val="Heading9"/>
      <w:lvlText w:val="%1.%2.%3.%4.%5.%6.%7.%8.%9."/>
      <w:lvlJc w:val="left"/>
      <w:pPr>
        <w:tabs>
          <w:tab w:val="num" w:pos="4680"/>
        </w:tabs>
        <w:ind w:left="4320" w:hanging="1440"/>
      </w:pPr>
      <w:rPr>
        <w:rFonts w:hint="default"/>
      </w:rPr>
    </w:lvl>
  </w:abstractNum>
  <w:abstractNum w:abstractNumId="2" w15:restartNumberingAfterBreak="0">
    <w:nsid w:val="5DFD70AD"/>
    <w:multiLevelType w:val="hybridMultilevel"/>
    <w:tmpl w:val="EDA473C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15:restartNumberingAfterBreak="0">
    <w:nsid w:val="750D4E07"/>
    <w:multiLevelType w:val="hybridMultilevel"/>
    <w:tmpl w:val="8E1C667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7BA70410"/>
    <w:multiLevelType w:val="hybridMultilevel"/>
    <w:tmpl w:val="236E95C2"/>
    <w:lvl w:ilvl="0" w:tplc="9BE64482">
      <w:start w:val="1"/>
      <w:numFmt w:val="bullet"/>
      <w:lvlText w:val="•"/>
      <w:lvlJc w:val="left"/>
      <w:pPr>
        <w:tabs>
          <w:tab w:val="num" w:pos="720"/>
        </w:tabs>
        <w:ind w:left="720" w:hanging="360"/>
      </w:pPr>
      <w:rPr>
        <w:rFonts w:ascii="Arial" w:hAnsi="Arial" w:hint="default"/>
      </w:rPr>
    </w:lvl>
    <w:lvl w:ilvl="1" w:tplc="A75A9926" w:tentative="1">
      <w:start w:val="1"/>
      <w:numFmt w:val="bullet"/>
      <w:lvlText w:val="•"/>
      <w:lvlJc w:val="left"/>
      <w:pPr>
        <w:tabs>
          <w:tab w:val="num" w:pos="1440"/>
        </w:tabs>
        <w:ind w:left="1440" w:hanging="360"/>
      </w:pPr>
      <w:rPr>
        <w:rFonts w:ascii="Arial" w:hAnsi="Arial" w:hint="default"/>
      </w:rPr>
    </w:lvl>
    <w:lvl w:ilvl="2" w:tplc="AE187780" w:tentative="1">
      <w:start w:val="1"/>
      <w:numFmt w:val="bullet"/>
      <w:lvlText w:val="•"/>
      <w:lvlJc w:val="left"/>
      <w:pPr>
        <w:tabs>
          <w:tab w:val="num" w:pos="2160"/>
        </w:tabs>
        <w:ind w:left="2160" w:hanging="360"/>
      </w:pPr>
      <w:rPr>
        <w:rFonts w:ascii="Arial" w:hAnsi="Arial" w:hint="default"/>
      </w:rPr>
    </w:lvl>
    <w:lvl w:ilvl="3" w:tplc="D2BAE246" w:tentative="1">
      <w:start w:val="1"/>
      <w:numFmt w:val="bullet"/>
      <w:lvlText w:val="•"/>
      <w:lvlJc w:val="left"/>
      <w:pPr>
        <w:tabs>
          <w:tab w:val="num" w:pos="2880"/>
        </w:tabs>
        <w:ind w:left="2880" w:hanging="360"/>
      </w:pPr>
      <w:rPr>
        <w:rFonts w:ascii="Arial" w:hAnsi="Arial" w:hint="default"/>
      </w:rPr>
    </w:lvl>
    <w:lvl w:ilvl="4" w:tplc="1B2232D0" w:tentative="1">
      <w:start w:val="1"/>
      <w:numFmt w:val="bullet"/>
      <w:lvlText w:val="•"/>
      <w:lvlJc w:val="left"/>
      <w:pPr>
        <w:tabs>
          <w:tab w:val="num" w:pos="3600"/>
        </w:tabs>
        <w:ind w:left="3600" w:hanging="360"/>
      </w:pPr>
      <w:rPr>
        <w:rFonts w:ascii="Arial" w:hAnsi="Arial" w:hint="default"/>
      </w:rPr>
    </w:lvl>
    <w:lvl w:ilvl="5" w:tplc="CAA80464" w:tentative="1">
      <w:start w:val="1"/>
      <w:numFmt w:val="bullet"/>
      <w:lvlText w:val="•"/>
      <w:lvlJc w:val="left"/>
      <w:pPr>
        <w:tabs>
          <w:tab w:val="num" w:pos="4320"/>
        </w:tabs>
        <w:ind w:left="4320" w:hanging="360"/>
      </w:pPr>
      <w:rPr>
        <w:rFonts w:ascii="Arial" w:hAnsi="Arial" w:hint="default"/>
      </w:rPr>
    </w:lvl>
    <w:lvl w:ilvl="6" w:tplc="D592E4F0" w:tentative="1">
      <w:start w:val="1"/>
      <w:numFmt w:val="bullet"/>
      <w:lvlText w:val="•"/>
      <w:lvlJc w:val="left"/>
      <w:pPr>
        <w:tabs>
          <w:tab w:val="num" w:pos="5040"/>
        </w:tabs>
        <w:ind w:left="5040" w:hanging="360"/>
      </w:pPr>
      <w:rPr>
        <w:rFonts w:ascii="Arial" w:hAnsi="Arial" w:hint="default"/>
      </w:rPr>
    </w:lvl>
    <w:lvl w:ilvl="7" w:tplc="6B82E4E6" w:tentative="1">
      <w:start w:val="1"/>
      <w:numFmt w:val="bullet"/>
      <w:lvlText w:val="•"/>
      <w:lvlJc w:val="left"/>
      <w:pPr>
        <w:tabs>
          <w:tab w:val="num" w:pos="5760"/>
        </w:tabs>
        <w:ind w:left="5760" w:hanging="360"/>
      </w:pPr>
      <w:rPr>
        <w:rFonts w:ascii="Arial" w:hAnsi="Arial" w:hint="default"/>
      </w:rPr>
    </w:lvl>
    <w:lvl w:ilvl="8" w:tplc="E78EC28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0C"/>
    <w:rsid w:val="00003CA5"/>
    <w:rsid w:val="000140F0"/>
    <w:rsid w:val="00023BC5"/>
    <w:rsid w:val="00054BC8"/>
    <w:rsid w:val="0005580D"/>
    <w:rsid w:val="00057EA7"/>
    <w:rsid w:val="00061139"/>
    <w:rsid w:val="00063841"/>
    <w:rsid w:val="0007056F"/>
    <w:rsid w:val="00071970"/>
    <w:rsid w:val="00077DE2"/>
    <w:rsid w:val="00080BA7"/>
    <w:rsid w:val="00081D1E"/>
    <w:rsid w:val="000834B7"/>
    <w:rsid w:val="00092A87"/>
    <w:rsid w:val="00096593"/>
    <w:rsid w:val="000A2503"/>
    <w:rsid w:val="000C1317"/>
    <w:rsid w:val="000C5A6F"/>
    <w:rsid w:val="000E1548"/>
    <w:rsid w:val="000E3AB7"/>
    <w:rsid w:val="000F4AF4"/>
    <w:rsid w:val="00100DC3"/>
    <w:rsid w:val="00104F31"/>
    <w:rsid w:val="001124E3"/>
    <w:rsid w:val="001149E2"/>
    <w:rsid w:val="00123E84"/>
    <w:rsid w:val="00142F4F"/>
    <w:rsid w:val="00160290"/>
    <w:rsid w:val="00165153"/>
    <w:rsid w:val="00174597"/>
    <w:rsid w:val="00184601"/>
    <w:rsid w:val="00195207"/>
    <w:rsid w:val="001A1A85"/>
    <w:rsid w:val="001A68AC"/>
    <w:rsid w:val="001A7100"/>
    <w:rsid w:val="001A7121"/>
    <w:rsid w:val="001E349E"/>
    <w:rsid w:val="001E7A9F"/>
    <w:rsid w:val="00202604"/>
    <w:rsid w:val="002161E5"/>
    <w:rsid w:val="00225A99"/>
    <w:rsid w:val="00227051"/>
    <w:rsid w:val="002332B4"/>
    <w:rsid w:val="00234CE7"/>
    <w:rsid w:val="00241B22"/>
    <w:rsid w:val="0024679B"/>
    <w:rsid w:val="00251DA6"/>
    <w:rsid w:val="00286EF5"/>
    <w:rsid w:val="002A120A"/>
    <w:rsid w:val="002B51AD"/>
    <w:rsid w:val="002C2A57"/>
    <w:rsid w:val="002E7AA9"/>
    <w:rsid w:val="002F34F7"/>
    <w:rsid w:val="002F5954"/>
    <w:rsid w:val="00311436"/>
    <w:rsid w:val="003227F3"/>
    <w:rsid w:val="003451A1"/>
    <w:rsid w:val="003558BD"/>
    <w:rsid w:val="003758A6"/>
    <w:rsid w:val="00376E59"/>
    <w:rsid w:val="0038217F"/>
    <w:rsid w:val="00395CA3"/>
    <w:rsid w:val="003C2409"/>
    <w:rsid w:val="003D4EB4"/>
    <w:rsid w:val="003E3853"/>
    <w:rsid w:val="003F3F66"/>
    <w:rsid w:val="003F6D48"/>
    <w:rsid w:val="00402581"/>
    <w:rsid w:val="00407EBF"/>
    <w:rsid w:val="00412DD7"/>
    <w:rsid w:val="00421372"/>
    <w:rsid w:val="004543FA"/>
    <w:rsid w:val="00455C9C"/>
    <w:rsid w:val="00477797"/>
    <w:rsid w:val="00491F16"/>
    <w:rsid w:val="004B04F4"/>
    <w:rsid w:val="004B4726"/>
    <w:rsid w:val="004C1DD1"/>
    <w:rsid w:val="004D72E4"/>
    <w:rsid w:val="004D748C"/>
    <w:rsid w:val="004E06B1"/>
    <w:rsid w:val="004E1248"/>
    <w:rsid w:val="004E6D4A"/>
    <w:rsid w:val="005029B3"/>
    <w:rsid w:val="005628BE"/>
    <w:rsid w:val="00562F21"/>
    <w:rsid w:val="00573FC5"/>
    <w:rsid w:val="005952BC"/>
    <w:rsid w:val="00603DA8"/>
    <w:rsid w:val="00615EBB"/>
    <w:rsid w:val="00632879"/>
    <w:rsid w:val="00641769"/>
    <w:rsid w:val="00642AF0"/>
    <w:rsid w:val="006A0FDB"/>
    <w:rsid w:val="006B207F"/>
    <w:rsid w:val="006B676B"/>
    <w:rsid w:val="006C7DF7"/>
    <w:rsid w:val="006D0694"/>
    <w:rsid w:val="006D65FC"/>
    <w:rsid w:val="006E318A"/>
    <w:rsid w:val="00703927"/>
    <w:rsid w:val="0070688D"/>
    <w:rsid w:val="007161C6"/>
    <w:rsid w:val="00720021"/>
    <w:rsid w:val="00724E83"/>
    <w:rsid w:val="00725AEB"/>
    <w:rsid w:val="00733A1C"/>
    <w:rsid w:val="0079201B"/>
    <w:rsid w:val="007A00B6"/>
    <w:rsid w:val="007A582C"/>
    <w:rsid w:val="007B6D26"/>
    <w:rsid w:val="007D1216"/>
    <w:rsid w:val="007E524A"/>
    <w:rsid w:val="007E7E64"/>
    <w:rsid w:val="007F2FF9"/>
    <w:rsid w:val="007F30CD"/>
    <w:rsid w:val="00814584"/>
    <w:rsid w:val="00822C63"/>
    <w:rsid w:val="00832410"/>
    <w:rsid w:val="0086010E"/>
    <w:rsid w:val="008621A5"/>
    <w:rsid w:val="00863E93"/>
    <w:rsid w:val="0087328B"/>
    <w:rsid w:val="00873C07"/>
    <w:rsid w:val="00876D91"/>
    <w:rsid w:val="00880FFD"/>
    <w:rsid w:val="00895F36"/>
    <w:rsid w:val="0089720C"/>
    <w:rsid w:val="008B204D"/>
    <w:rsid w:val="008D0698"/>
    <w:rsid w:val="008E2BC8"/>
    <w:rsid w:val="00926527"/>
    <w:rsid w:val="009437D7"/>
    <w:rsid w:val="00950CB6"/>
    <w:rsid w:val="00955ABD"/>
    <w:rsid w:val="00956A96"/>
    <w:rsid w:val="0099740D"/>
    <w:rsid w:val="009B32A6"/>
    <w:rsid w:val="009D6FAF"/>
    <w:rsid w:val="009D7C9C"/>
    <w:rsid w:val="009D7E82"/>
    <w:rsid w:val="009E2525"/>
    <w:rsid w:val="009E6499"/>
    <w:rsid w:val="009F4EAD"/>
    <w:rsid w:val="00A02782"/>
    <w:rsid w:val="00A04043"/>
    <w:rsid w:val="00A06F51"/>
    <w:rsid w:val="00A35CB9"/>
    <w:rsid w:val="00A43F96"/>
    <w:rsid w:val="00A44F29"/>
    <w:rsid w:val="00A53EEA"/>
    <w:rsid w:val="00A64769"/>
    <w:rsid w:val="00A64A09"/>
    <w:rsid w:val="00A73B41"/>
    <w:rsid w:val="00A83422"/>
    <w:rsid w:val="00AB7E9A"/>
    <w:rsid w:val="00AC707C"/>
    <w:rsid w:val="00B00B3D"/>
    <w:rsid w:val="00B067F3"/>
    <w:rsid w:val="00B06A00"/>
    <w:rsid w:val="00B16794"/>
    <w:rsid w:val="00B20298"/>
    <w:rsid w:val="00B31AA5"/>
    <w:rsid w:val="00B37721"/>
    <w:rsid w:val="00B74854"/>
    <w:rsid w:val="00B7775E"/>
    <w:rsid w:val="00B868A0"/>
    <w:rsid w:val="00B97D42"/>
    <w:rsid w:val="00BD4907"/>
    <w:rsid w:val="00BE796C"/>
    <w:rsid w:val="00C06804"/>
    <w:rsid w:val="00C17200"/>
    <w:rsid w:val="00C17600"/>
    <w:rsid w:val="00C337E4"/>
    <w:rsid w:val="00C4475E"/>
    <w:rsid w:val="00C53F33"/>
    <w:rsid w:val="00C70679"/>
    <w:rsid w:val="00C80DC2"/>
    <w:rsid w:val="00C82799"/>
    <w:rsid w:val="00C86C66"/>
    <w:rsid w:val="00C9349E"/>
    <w:rsid w:val="00C9618A"/>
    <w:rsid w:val="00CF0D93"/>
    <w:rsid w:val="00CF44AF"/>
    <w:rsid w:val="00D261CC"/>
    <w:rsid w:val="00D30E17"/>
    <w:rsid w:val="00D31810"/>
    <w:rsid w:val="00D34465"/>
    <w:rsid w:val="00D567B4"/>
    <w:rsid w:val="00D7124B"/>
    <w:rsid w:val="00D90598"/>
    <w:rsid w:val="00DB5AFD"/>
    <w:rsid w:val="00DD0DD7"/>
    <w:rsid w:val="00DE1BDF"/>
    <w:rsid w:val="00E068FB"/>
    <w:rsid w:val="00E213ED"/>
    <w:rsid w:val="00E26BEC"/>
    <w:rsid w:val="00E3242F"/>
    <w:rsid w:val="00E358AC"/>
    <w:rsid w:val="00E45C15"/>
    <w:rsid w:val="00E4668A"/>
    <w:rsid w:val="00E5261B"/>
    <w:rsid w:val="00E56A85"/>
    <w:rsid w:val="00EA06FF"/>
    <w:rsid w:val="00EA523B"/>
    <w:rsid w:val="00EC3413"/>
    <w:rsid w:val="00EC6066"/>
    <w:rsid w:val="00EE1108"/>
    <w:rsid w:val="00F1025E"/>
    <w:rsid w:val="00F1211C"/>
    <w:rsid w:val="00F30CE5"/>
    <w:rsid w:val="00F448DE"/>
    <w:rsid w:val="00F61674"/>
    <w:rsid w:val="00F66399"/>
    <w:rsid w:val="00F70188"/>
    <w:rsid w:val="00FC65EB"/>
    <w:rsid w:val="00FD3606"/>
    <w:rsid w:val="00FD3BA7"/>
    <w:rsid w:val="00FE6828"/>
    <w:rsid w:val="00FF0AB3"/>
    <w:rsid w:val="00F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A8180BB"/>
  <w15:docId w15:val="{6A6F2EE9-D4BE-46B1-BC82-A403E893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AF4"/>
    <w:rPr>
      <w:rFonts w:eastAsiaTheme="minorEastAsia"/>
    </w:rPr>
  </w:style>
  <w:style w:type="paragraph" w:styleId="Heading1">
    <w:name w:val="heading 1"/>
    <w:link w:val="Heading1Char"/>
    <w:qFormat/>
    <w:rsid w:val="003758A6"/>
    <w:pPr>
      <w:keepNext/>
      <w:numPr>
        <w:numId w:val="5"/>
      </w:numPr>
      <w:spacing w:before="240" w:after="60" w:line="240" w:lineRule="auto"/>
      <w:outlineLvl w:val="0"/>
    </w:pPr>
    <w:rPr>
      <w:rFonts w:ascii="Arial" w:eastAsia="Times New Roman" w:hAnsi="Arial" w:cs="Arial"/>
      <w:b/>
      <w:bCs/>
      <w:kern w:val="32"/>
      <w:sz w:val="20"/>
      <w:szCs w:val="32"/>
    </w:rPr>
  </w:style>
  <w:style w:type="paragraph" w:styleId="Heading2">
    <w:name w:val="heading 2"/>
    <w:basedOn w:val="Heading1"/>
    <w:link w:val="Heading2Char"/>
    <w:qFormat/>
    <w:rsid w:val="003758A6"/>
    <w:pPr>
      <w:numPr>
        <w:ilvl w:val="1"/>
      </w:numPr>
      <w:spacing w:before="0" w:after="0"/>
      <w:outlineLvl w:val="1"/>
    </w:pPr>
    <w:rPr>
      <w:b w:val="0"/>
      <w:bCs w:val="0"/>
      <w:iCs/>
      <w:szCs w:val="28"/>
    </w:rPr>
  </w:style>
  <w:style w:type="paragraph" w:styleId="Heading3">
    <w:name w:val="heading 3"/>
    <w:basedOn w:val="Heading2"/>
    <w:link w:val="Heading3Char"/>
    <w:qFormat/>
    <w:rsid w:val="003758A6"/>
    <w:pPr>
      <w:numPr>
        <w:ilvl w:val="2"/>
      </w:numPr>
      <w:outlineLvl w:val="2"/>
    </w:pPr>
    <w:rPr>
      <w:bCs/>
      <w:szCs w:val="26"/>
    </w:rPr>
  </w:style>
  <w:style w:type="paragraph" w:styleId="Heading4">
    <w:name w:val="heading 4"/>
    <w:basedOn w:val="Heading3"/>
    <w:link w:val="Heading4Char"/>
    <w:qFormat/>
    <w:rsid w:val="003758A6"/>
    <w:pPr>
      <w:numPr>
        <w:ilvl w:val="3"/>
      </w:numPr>
      <w:outlineLvl w:val="3"/>
    </w:pPr>
    <w:rPr>
      <w:bCs w:val="0"/>
      <w:szCs w:val="28"/>
    </w:rPr>
  </w:style>
  <w:style w:type="paragraph" w:styleId="Heading5">
    <w:name w:val="heading 5"/>
    <w:basedOn w:val="Heading4"/>
    <w:link w:val="Heading5Char"/>
    <w:qFormat/>
    <w:rsid w:val="003758A6"/>
    <w:pPr>
      <w:numPr>
        <w:ilvl w:val="4"/>
      </w:numPr>
      <w:outlineLvl w:val="4"/>
    </w:pPr>
    <w:rPr>
      <w:bCs/>
      <w:iCs w:val="0"/>
      <w:szCs w:val="26"/>
    </w:rPr>
  </w:style>
  <w:style w:type="paragraph" w:styleId="Heading6">
    <w:name w:val="heading 6"/>
    <w:basedOn w:val="Heading5"/>
    <w:link w:val="Heading6Char"/>
    <w:qFormat/>
    <w:rsid w:val="003758A6"/>
    <w:pPr>
      <w:numPr>
        <w:ilvl w:val="5"/>
      </w:numPr>
      <w:outlineLvl w:val="5"/>
    </w:pPr>
    <w:rPr>
      <w:bCs w:val="0"/>
      <w:szCs w:val="22"/>
    </w:rPr>
  </w:style>
  <w:style w:type="paragraph" w:styleId="Heading7">
    <w:name w:val="heading 7"/>
    <w:basedOn w:val="Heading6"/>
    <w:link w:val="Heading7Char"/>
    <w:qFormat/>
    <w:rsid w:val="003758A6"/>
    <w:pPr>
      <w:numPr>
        <w:ilvl w:val="6"/>
      </w:numPr>
      <w:outlineLvl w:val="6"/>
    </w:pPr>
  </w:style>
  <w:style w:type="paragraph" w:styleId="Heading8">
    <w:name w:val="heading 8"/>
    <w:basedOn w:val="Heading7"/>
    <w:link w:val="Heading8Char"/>
    <w:qFormat/>
    <w:rsid w:val="003758A6"/>
    <w:pPr>
      <w:numPr>
        <w:ilvl w:val="7"/>
      </w:numPr>
      <w:outlineLvl w:val="7"/>
    </w:pPr>
    <w:rPr>
      <w:iCs/>
    </w:rPr>
  </w:style>
  <w:style w:type="paragraph" w:styleId="Heading9">
    <w:name w:val="heading 9"/>
    <w:basedOn w:val="Heading8"/>
    <w:link w:val="Heading9Char"/>
    <w:qFormat/>
    <w:rsid w:val="003758A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20C"/>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89720C"/>
  </w:style>
  <w:style w:type="paragraph" w:styleId="Footer">
    <w:name w:val="footer"/>
    <w:basedOn w:val="Normal"/>
    <w:link w:val="FooterChar"/>
    <w:uiPriority w:val="99"/>
    <w:unhideWhenUsed/>
    <w:rsid w:val="0089720C"/>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89720C"/>
  </w:style>
  <w:style w:type="paragraph" w:styleId="BalloonText">
    <w:name w:val="Balloon Text"/>
    <w:basedOn w:val="Normal"/>
    <w:link w:val="BalloonTextChar"/>
    <w:uiPriority w:val="99"/>
    <w:semiHidden/>
    <w:unhideWhenUsed/>
    <w:rsid w:val="0089720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720C"/>
    <w:rPr>
      <w:rFonts w:ascii="Tahoma" w:hAnsi="Tahoma" w:cs="Tahoma"/>
      <w:sz w:val="16"/>
      <w:szCs w:val="16"/>
    </w:rPr>
  </w:style>
  <w:style w:type="paragraph" w:customStyle="1" w:styleId="Default">
    <w:name w:val="Default"/>
    <w:rsid w:val="00C53F3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semiHidden/>
    <w:rsid w:val="00A06F51"/>
    <w:pPr>
      <w:spacing w:before="100" w:beforeAutospacing="1" w:after="100" w:afterAutospacing="1" w:line="240" w:lineRule="auto"/>
      <w:ind w:right="225"/>
    </w:pPr>
    <w:rPr>
      <w:rFonts w:ascii="Arial" w:eastAsia="Arial Unicode MS" w:hAnsi="Arial" w:cs="Arial"/>
      <w:sz w:val="24"/>
      <w:szCs w:val="24"/>
    </w:rPr>
  </w:style>
  <w:style w:type="table" w:styleId="TableGrid">
    <w:name w:val="Table Grid"/>
    <w:basedOn w:val="TableNormal"/>
    <w:uiPriority w:val="59"/>
    <w:rsid w:val="00A06F5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9437D7"/>
    <w:rPr>
      <w:color w:val="0000FF"/>
      <w:u w:val="single"/>
    </w:rPr>
  </w:style>
  <w:style w:type="paragraph" w:styleId="ListParagraph">
    <w:name w:val="List Paragraph"/>
    <w:basedOn w:val="Normal"/>
    <w:uiPriority w:val="34"/>
    <w:qFormat/>
    <w:rsid w:val="00F448DE"/>
    <w:pPr>
      <w:ind w:left="720"/>
      <w:contextualSpacing/>
    </w:pPr>
  </w:style>
  <w:style w:type="character" w:customStyle="1" w:styleId="Heading1Char">
    <w:name w:val="Heading 1 Char"/>
    <w:basedOn w:val="DefaultParagraphFont"/>
    <w:link w:val="Heading1"/>
    <w:rsid w:val="003758A6"/>
    <w:rPr>
      <w:rFonts w:ascii="Arial" w:eastAsia="Times New Roman" w:hAnsi="Arial" w:cs="Arial"/>
      <w:b/>
      <w:bCs/>
      <w:kern w:val="32"/>
      <w:sz w:val="20"/>
      <w:szCs w:val="32"/>
    </w:rPr>
  </w:style>
  <w:style w:type="character" w:customStyle="1" w:styleId="Heading2Char">
    <w:name w:val="Heading 2 Char"/>
    <w:basedOn w:val="DefaultParagraphFont"/>
    <w:link w:val="Heading2"/>
    <w:rsid w:val="003758A6"/>
    <w:rPr>
      <w:rFonts w:ascii="Arial" w:eastAsia="Times New Roman" w:hAnsi="Arial" w:cs="Arial"/>
      <w:iCs/>
      <w:kern w:val="32"/>
      <w:sz w:val="20"/>
      <w:szCs w:val="28"/>
    </w:rPr>
  </w:style>
  <w:style w:type="character" w:customStyle="1" w:styleId="Heading3Char">
    <w:name w:val="Heading 3 Char"/>
    <w:basedOn w:val="DefaultParagraphFont"/>
    <w:link w:val="Heading3"/>
    <w:rsid w:val="003758A6"/>
    <w:rPr>
      <w:rFonts w:ascii="Arial" w:eastAsia="Times New Roman" w:hAnsi="Arial" w:cs="Arial"/>
      <w:bCs/>
      <w:iCs/>
      <w:kern w:val="32"/>
      <w:sz w:val="20"/>
      <w:szCs w:val="26"/>
    </w:rPr>
  </w:style>
  <w:style w:type="character" w:customStyle="1" w:styleId="Heading4Char">
    <w:name w:val="Heading 4 Char"/>
    <w:basedOn w:val="DefaultParagraphFont"/>
    <w:link w:val="Heading4"/>
    <w:rsid w:val="003758A6"/>
    <w:rPr>
      <w:rFonts w:ascii="Arial" w:eastAsia="Times New Roman" w:hAnsi="Arial" w:cs="Arial"/>
      <w:iCs/>
      <w:kern w:val="32"/>
      <w:sz w:val="20"/>
      <w:szCs w:val="28"/>
    </w:rPr>
  </w:style>
  <w:style w:type="character" w:customStyle="1" w:styleId="Heading5Char">
    <w:name w:val="Heading 5 Char"/>
    <w:basedOn w:val="DefaultParagraphFont"/>
    <w:link w:val="Heading5"/>
    <w:rsid w:val="003758A6"/>
    <w:rPr>
      <w:rFonts w:ascii="Arial" w:eastAsia="Times New Roman" w:hAnsi="Arial" w:cs="Arial"/>
      <w:bCs/>
      <w:kern w:val="32"/>
      <w:sz w:val="20"/>
      <w:szCs w:val="26"/>
    </w:rPr>
  </w:style>
  <w:style w:type="character" w:customStyle="1" w:styleId="Heading6Char">
    <w:name w:val="Heading 6 Char"/>
    <w:basedOn w:val="DefaultParagraphFont"/>
    <w:link w:val="Heading6"/>
    <w:rsid w:val="003758A6"/>
    <w:rPr>
      <w:rFonts w:ascii="Arial" w:eastAsia="Times New Roman" w:hAnsi="Arial" w:cs="Arial"/>
      <w:kern w:val="32"/>
      <w:sz w:val="20"/>
    </w:rPr>
  </w:style>
  <w:style w:type="character" w:customStyle="1" w:styleId="Heading7Char">
    <w:name w:val="Heading 7 Char"/>
    <w:basedOn w:val="DefaultParagraphFont"/>
    <w:link w:val="Heading7"/>
    <w:rsid w:val="003758A6"/>
    <w:rPr>
      <w:rFonts w:ascii="Arial" w:eastAsia="Times New Roman" w:hAnsi="Arial" w:cs="Arial"/>
      <w:kern w:val="32"/>
      <w:sz w:val="20"/>
    </w:rPr>
  </w:style>
  <w:style w:type="character" w:customStyle="1" w:styleId="Heading8Char">
    <w:name w:val="Heading 8 Char"/>
    <w:basedOn w:val="DefaultParagraphFont"/>
    <w:link w:val="Heading8"/>
    <w:rsid w:val="003758A6"/>
    <w:rPr>
      <w:rFonts w:ascii="Arial" w:eastAsia="Times New Roman" w:hAnsi="Arial" w:cs="Arial"/>
      <w:iCs/>
      <w:kern w:val="32"/>
      <w:sz w:val="20"/>
    </w:rPr>
  </w:style>
  <w:style w:type="character" w:customStyle="1" w:styleId="Heading9Char">
    <w:name w:val="Heading 9 Char"/>
    <w:basedOn w:val="DefaultParagraphFont"/>
    <w:link w:val="Heading9"/>
    <w:rsid w:val="003758A6"/>
    <w:rPr>
      <w:rFonts w:ascii="Arial" w:eastAsia="Times New Roman" w:hAnsi="Arial" w:cs="Arial"/>
      <w:iCs/>
      <w:kern w:val="3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121372">
      <w:bodyDiv w:val="1"/>
      <w:marLeft w:val="0"/>
      <w:marRight w:val="0"/>
      <w:marTop w:val="0"/>
      <w:marBottom w:val="0"/>
      <w:divBdr>
        <w:top w:val="none" w:sz="0" w:space="0" w:color="auto"/>
        <w:left w:val="none" w:sz="0" w:space="0" w:color="auto"/>
        <w:bottom w:val="none" w:sz="0" w:space="0" w:color="auto"/>
        <w:right w:val="none" w:sz="0" w:space="0" w:color="auto"/>
      </w:divBdr>
    </w:div>
    <w:div w:id="1599748806">
      <w:bodyDiv w:val="1"/>
      <w:marLeft w:val="0"/>
      <w:marRight w:val="0"/>
      <w:marTop w:val="0"/>
      <w:marBottom w:val="0"/>
      <w:divBdr>
        <w:top w:val="none" w:sz="0" w:space="0" w:color="auto"/>
        <w:left w:val="none" w:sz="0" w:space="0" w:color="auto"/>
        <w:bottom w:val="none" w:sz="0" w:space="0" w:color="auto"/>
        <w:right w:val="none" w:sz="0" w:space="0" w:color="auto"/>
      </w:divBdr>
      <w:divsChild>
        <w:div w:id="1247887281">
          <w:marLeft w:val="547"/>
          <w:marRight w:val="0"/>
          <w:marTop w:val="154"/>
          <w:marBottom w:val="0"/>
          <w:divBdr>
            <w:top w:val="none" w:sz="0" w:space="0" w:color="auto"/>
            <w:left w:val="none" w:sz="0" w:space="0" w:color="auto"/>
            <w:bottom w:val="none" w:sz="0" w:space="0" w:color="auto"/>
            <w:right w:val="none" w:sz="0" w:space="0" w:color="auto"/>
          </w:divBdr>
        </w:div>
        <w:div w:id="18267084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F5F0EA-B969-4AE2-8253-F3A3FF8A161D}">
  <ds:schemaRefs>
    <ds:schemaRef ds:uri="http://schemas.microsoft.com/sharepoint/v3/contenttype/forms"/>
  </ds:schemaRefs>
</ds:datastoreItem>
</file>

<file path=customXml/itemProps2.xml><?xml version="1.0" encoding="utf-8"?>
<ds:datastoreItem xmlns:ds="http://schemas.openxmlformats.org/officeDocument/2006/customXml" ds:itemID="{F52FBE5A-B8EC-427C-8FA8-8E610036F0AD}">
  <ds:schemaRefs>
    <ds:schemaRef ds:uri="http://www.w3.org/XML/1998/namespace"/>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793A0E6-B315-42A7-96BE-9DFACFC34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Washko, Paulette</cp:lastModifiedBy>
  <cp:revision>6</cp:revision>
  <dcterms:created xsi:type="dcterms:W3CDTF">2017-08-28T22:00:00Z</dcterms:created>
  <dcterms:modified xsi:type="dcterms:W3CDTF">2018-02-20T21:15:00Z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