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CD25" w14:textId="44887769" w:rsidR="00A725BA" w:rsidRPr="007D6F74" w:rsidRDefault="00A725BA" w:rsidP="007D6F74">
      <w:pPr>
        <w:spacing w:after="0" w:line="240" w:lineRule="auto"/>
        <w:jc w:val="both"/>
        <w:rPr>
          <w:rFonts w:ascii="Arial" w:hAnsi="Arial" w:cs="Arial"/>
        </w:rPr>
      </w:pPr>
      <w:bookmarkStart w:id="0" w:name="_GoBack"/>
      <w:bookmarkEnd w:id="0"/>
      <w:r w:rsidRPr="007D6F74">
        <w:rPr>
          <w:rFonts w:ascii="Arial" w:hAnsi="Arial" w:cs="Arial"/>
          <w:b/>
        </w:rPr>
        <w:t>PURPOSE:</w:t>
      </w:r>
      <w:r w:rsidR="00445F76" w:rsidRPr="007D6F74">
        <w:rPr>
          <w:rFonts w:ascii="Arial" w:hAnsi="Arial" w:cs="Arial"/>
          <w:b/>
        </w:rPr>
        <w:t xml:space="preserve"> </w:t>
      </w:r>
      <w:r w:rsidR="00445F76" w:rsidRPr="007D6F74">
        <w:rPr>
          <w:rFonts w:ascii="Arial" w:hAnsi="Arial" w:cs="Arial"/>
        </w:rPr>
        <w:t>The purpose</w:t>
      </w:r>
      <w:r w:rsidR="008F3690" w:rsidRPr="007D6F74">
        <w:rPr>
          <w:rFonts w:ascii="Arial" w:hAnsi="Arial" w:cs="Arial"/>
        </w:rPr>
        <w:t xml:space="preserve"> of this SOP is to</w:t>
      </w:r>
      <w:r w:rsidR="007D6F74">
        <w:rPr>
          <w:rFonts w:ascii="Arial" w:eastAsiaTheme="minorHAnsi" w:hAnsi="Arial" w:cs="Arial"/>
          <w:sz w:val="20"/>
          <w:szCs w:val="20"/>
        </w:rPr>
        <w:t xml:space="preserve"> </w:t>
      </w:r>
      <w:r w:rsidR="008E626C" w:rsidRPr="007D6F74">
        <w:rPr>
          <w:rFonts w:ascii="Arial" w:hAnsi="Arial" w:cs="Arial"/>
        </w:rPr>
        <w:t>establish a Corrective and Pre</w:t>
      </w:r>
      <w:r w:rsidR="008F4D77">
        <w:rPr>
          <w:rFonts w:ascii="Arial" w:hAnsi="Arial" w:cs="Arial"/>
        </w:rPr>
        <w:t>ventative Action</w:t>
      </w:r>
      <w:r w:rsidR="007D6F74">
        <w:rPr>
          <w:rFonts w:ascii="Arial" w:hAnsi="Arial" w:cs="Arial"/>
        </w:rPr>
        <w:t xml:space="preserve"> (CAPA) Plan</w:t>
      </w:r>
      <w:r w:rsidR="008E626C" w:rsidRPr="007D6F74">
        <w:rPr>
          <w:rFonts w:ascii="Arial" w:hAnsi="Arial" w:cs="Arial"/>
        </w:rPr>
        <w:t xml:space="preserve"> for conducting and docum</w:t>
      </w:r>
      <w:r w:rsidR="007D6F74">
        <w:rPr>
          <w:rFonts w:ascii="Arial" w:hAnsi="Arial" w:cs="Arial"/>
        </w:rPr>
        <w:t xml:space="preserve">enting internal activities for </w:t>
      </w:r>
      <w:r w:rsidR="008E626C" w:rsidRPr="007D6F74">
        <w:rPr>
          <w:rFonts w:ascii="Arial" w:hAnsi="Arial" w:cs="Arial"/>
        </w:rPr>
        <w:t xml:space="preserve">continual assessment of compliance with </w:t>
      </w:r>
      <w:r w:rsidR="007D6F74">
        <w:rPr>
          <w:rFonts w:ascii="Arial" w:hAnsi="Arial" w:cs="Arial"/>
        </w:rPr>
        <w:t>c</w:t>
      </w:r>
      <w:r w:rsidR="00714830">
        <w:rPr>
          <w:rFonts w:ascii="Arial" w:hAnsi="Arial" w:cs="Arial"/>
        </w:rPr>
        <w:t>linical trials conducted at KSU</w:t>
      </w:r>
      <w:r w:rsidR="007D6F74">
        <w:rPr>
          <w:rFonts w:ascii="Arial" w:hAnsi="Arial" w:cs="Arial"/>
        </w:rPr>
        <w:t>.</w:t>
      </w:r>
      <w:r w:rsidR="008E626C" w:rsidRPr="007D6F74">
        <w:rPr>
          <w:rFonts w:ascii="Arial" w:hAnsi="Arial" w:cs="Arial"/>
        </w:rPr>
        <w:t xml:space="preserve">                                                                 </w:t>
      </w:r>
    </w:p>
    <w:p w14:paraId="7B899F73" w14:textId="77777777" w:rsidR="008F3690" w:rsidRPr="008F3690" w:rsidRDefault="008F3690" w:rsidP="007D6F74">
      <w:pPr>
        <w:autoSpaceDE w:val="0"/>
        <w:autoSpaceDN w:val="0"/>
        <w:adjustRightInd w:val="0"/>
        <w:spacing w:after="0" w:line="240" w:lineRule="auto"/>
        <w:rPr>
          <w:rFonts w:ascii="Arial" w:eastAsiaTheme="minorHAnsi" w:hAnsi="Arial" w:cs="Arial"/>
          <w:sz w:val="20"/>
          <w:szCs w:val="20"/>
        </w:rPr>
      </w:pPr>
    </w:p>
    <w:p w14:paraId="70217CD6" w14:textId="08B09C5F" w:rsidR="008E626C" w:rsidRDefault="00A725BA" w:rsidP="007D6F74">
      <w:pPr>
        <w:spacing w:after="0" w:line="240" w:lineRule="auto"/>
        <w:rPr>
          <w:rFonts w:ascii="Arial" w:hAnsi="Arial" w:cs="Arial"/>
        </w:rPr>
      </w:pPr>
      <w:r w:rsidRPr="00393DD9">
        <w:rPr>
          <w:rFonts w:ascii="Arial" w:hAnsi="Arial" w:cs="Arial"/>
          <w:b/>
        </w:rPr>
        <w:t>SCOPE:</w:t>
      </w:r>
      <w:r w:rsidR="008F3690">
        <w:rPr>
          <w:rFonts w:ascii="Arial" w:hAnsi="Arial" w:cs="Arial"/>
          <w:b/>
        </w:rPr>
        <w:t xml:space="preserve">  </w:t>
      </w:r>
      <w:r w:rsidR="008E626C" w:rsidRPr="008E626C">
        <w:rPr>
          <w:rFonts w:ascii="Arial" w:hAnsi="Arial" w:cs="Arial"/>
        </w:rPr>
        <w:t>Th</w:t>
      </w:r>
      <w:r w:rsidR="007D6F74">
        <w:rPr>
          <w:rFonts w:ascii="Arial" w:hAnsi="Arial" w:cs="Arial"/>
        </w:rPr>
        <w:t>is SOP a</w:t>
      </w:r>
      <w:r w:rsidR="008E626C" w:rsidRPr="008E626C">
        <w:rPr>
          <w:rFonts w:ascii="Arial" w:hAnsi="Arial" w:cs="Arial"/>
        </w:rPr>
        <w:t xml:space="preserve">pplies to </w:t>
      </w:r>
      <w:r w:rsidR="007D6F74">
        <w:rPr>
          <w:rFonts w:ascii="Arial" w:hAnsi="Arial" w:cs="Arial"/>
        </w:rPr>
        <w:t>the PI and designated clinical research personnel</w:t>
      </w:r>
      <w:r w:rsidR="008E626C" w:rsidRPr="008E626C">
        <w:rPr>
          <w:rFonts w:ascii="Arial" w:hAnsi="Arial" w:cs="Arial"/>
        </w:rPr>
        <w:t xml:space="preserve"> involved in the regulatory impl</w:t>
      </w:r>
      <w:r w:rsidR="007D6F74">
        <w:rPr>
          <w:rFonts w:ascii="Arial" w:hAnsi="Arial" w:cs="Arial"/>
        </w:rPr>
        <w:t>ementation and coordinati</w:t>
      </w:r>
      <w:r w:rsidR="00714830">
        <w:rPr>
          <w:rFonts w:ascii="Arial" w:hAnsi="Arial" w:cs="Arial"/>
        </w:rPr>
        <w:t>on of clinical trials at KSU</w:t>
      </w:r>
      <w:r w:rsidR="007D6F74">
        <w:rPr>
          <w:rFonts w:ascii="Arial" w:hAnsi="Arial" w:cs="Arial"/>
        </w:rPr>
        <w:t>.</w:t>
      </w:r>
    </w:p>
    <w:p w14:paraId="5D4AD812" w14:textId="77777777" w:rsidR="007D6F74" w:rsidRPr="007D6F74" w:rsidRDefault="007D6F74" w:rsidP="007D6F74">
      <w:pPr>
        <w:spacing w:after="0" w:line="240" w:lineRule="auto"/>
        <w:rPr>
          <w:rFonts w:ascii="Arial" w:hAnsi="Arial" w:cs="Arial"/>
          <w:b/>
        </w:rPr>
      </w:pPr>
    </w:p>
    <w:p w14:paraId="156F966A" w14:textId="0E8B1C3B" w:rsidR="007D6F74" w:rsidRPr="007D6F74" w:rsidRDefault="007D6F74" w:rsidP="0015755E">
      <w:pPr>
        <w:pStyle w:val="BodyTextIndent"/>
        <w:ind w:left="0"/>
        <w:jc w:val="both"/>
        <w:rPr>
          <w:rFonts w:ascii="Arial" w:hAnsi="Arial" w:cs="Arial"/>
          <w:szCs w:val="22"/>
        </w:rPr>
      </w:pPr>
      <w:r>
        <w:rPr>
          <w:rFonts w:ascii="Arial" w:hAnsi="Arial" w:cs="Arial"/>
          <w:b/>
        </w:rPr>
        <w:t>RESPONSIBILITY</w:t>
      </w:r>
      <w:r w:rsidR="00A725BA" w:rsidRPr="007D6F74">
        <w:rPr>
          <w:rFonts w:ascii="Arial" w:hAnsi="Arial" w:cs="Arial"/>
          <w:b/>
        </w:rPr>
        <w:t>:</w:t>
      </w:r>
      <w:r w:rsidR="008E626C" w:rsidRPr="007D6F74">
        <w:rPr>
          <w:rFonts w:ascii="Arial" w:hAnsi="Arial" w:cs="Arial"/>
          <w:b/>
        </w:rPr>
        <w:t xml:space="preserve"> </w:t>
      </w:r>
      <w:r w:rsidRPr="007D6F74">
        <w:rPr>
          <w:rFonts w:ascii="Arial" w:hAnsi="Arial" w:cs="Arial"/>
          <w:b/>
          <w:szCs w:val="22"/>
        </w:rPr>
        <w:t xml:space="preserve"> </w:t>
      </w:r>
      <w:r w:rsidR="0015755E">
        <w:rPr>
          <w:rFonts w:ascii="Arial" w:hAnsi="Arial" w:cs="Arial"/>
          <w:szCs w:val="22"/>
        </w:rPr>
        <w:t>The PI</w:t>
      </w:r>
      <w:r w:rsidRPr="007D6F74">
        <w:rPr>
          <w:rFonts w:ascii="Arial" w:hAnsi="Arial" w:cs="Arial"/>
          <w:szCs w:val="22"/>
        </w:rPr>
        <w:t xml:space="preserve"> is responsible for the overall conduct of a r</w:t>
      </w:r>
      <w:r w:rsidR="00714830">
        <w:rPr>
          <w:rFonts w:ascii="Arial" w:hAnsi="Arial" w:cs="Arial"/>
          <w:szCs w:val="22"/>
        </w:rPr>
        <w:t>esearch study at KSU</w:t>
      </w:r>
      <w:r w:rsidRPr="007D6F74">
        <w:rPr>
          <w:rFonts w:ascii="Arial" w:hAnsi="Arial" w:cs="Arial"/>
          <w:szCs w:val="22"/>
        </w:rPr>
        <w:t>,</w:t>
      </w:r>
      <w:r w:rsidR="0015755E">
        <w:rPr>
          <w:rFonts w:ascii="Arial" w:hAnsi="Arial" w:cs="Arial"/>
          <w:szCs w:val="22"/>
        </w:rPr>
        <w:t xml:space="preserve"> however; delegation allows </w:t>
      </w:r>
      <w:r w:rsidRPr="007D6F74">
        <w:rPr>
          <w:rFonts w:ascii="Arial" w:hAnsi="Arial" w:cs="Arial"/>
          <w:szCs w:val="22"/>
        </w:rPr>
        <w:t>clinical research t</w:t>
      </w:r>
      <w:r w:rsidR="0015755E">
        <w:rPr>
          <w:rFonts w:ascii="Arial" w:hAnsi="Arial" w:cs="Arial"/>
          <w:szCs w:val="22"/>
        </w:rPr>
        <w:t xml:space="preserve">eam members to perform CAPA activities </w:t>
      </w:r>
      <w:r w:rsidRPr="007D6F74">
        <w:rPr>
          <w:rFonts w:ascii="Arial" w:hAnsi="Arial" w:cs="Arial"/>
          <w:szCs w:val="22"/>
        </w:rPr>
        <w:t>under the di</w:t>
      </w:r>
      <w:r w:rsidR="0015755E">
        <w:rPr>
          <w:rFonts w:ascii="Arial" w:hAnsi="Arial" w:cs="Arial"/>
          <w:szCs w:val="22"/>
        </w:rPr>
        <w:t xml:space="preserve">rect supervision of the PI </w:t>
      </w:r>
      <w:r w:rsidRPr="007D6F74">
        <w:rPr>
          <w:rFonts w:ascii="Arial" w:hAnsi="Arial" w:cs="Arial"/>
          <w:szCs w:val="22"/>
        </w:rPr>
        <w:t xml:space="preserve">in the implementation </w:t>
      </w:r>
      <w:r>
        <w:rPr>
          <w:rFonts w:ascii="Arial" w:hAnsi="Arial" w:cs="Arial"/>
          <w:szCs w:val="22"/>
        </w:rPr>
        <w:t>a</w:t>
      </w:r>
      <w:r w:rsidR="0015755E">
        <w:rPr>
          <w:rFonts w:ascii="Arial" w:hAnsi="Arial" w:cs="Arial"/>
          <w:szCs w:val="22"/>
        </w:rPr>
        <w:t xml:space="preserve">nd conduct of </w:t>
      </w:r>
      <w:r>
        <w:rPr>
          <w:rFonts w:ascii="Arial" w:hAnsi="Arial" w:cs="Arial"/>
          <w:szCs w:val="22"/>
        </w:rPr>
        <w:t>clinical trial</w:t>
      </w:r>
      <w:r w:rsidR="0015755E">
        <w:rPr>
          <w:rFonts w:ascii="Arial" w:hAnsi="Arial" w:cs="Arial"/>
          <w:szCs w:val="22"/>
        </w:rPr>
        <w:t>s.</w:t>
      </w:r>
    </w:p>
    <w:p w14:paraId="2B37CD27" w14:textId="0760537D" w:rsidR="00A725BA" w:rsidRPr="007D6F74" w:rsidRDefault="00A725BA" w:rsidP="00A725BA">
      <w:pPr>
        <w:rPr>
          <w:rFonts w:ascii="Arial" w:hAnsi="Arial" w:cs="Arial"/>
          <w:b/>
        </w:rPr>
      </w:pPr>
    </w:p>
    <w:p w14:paraId="2B37CD28" w14:textId="77777777" w:rsidR="00A725BA" w:rsidRDefault="00A725BA" w:rsidP="00A725BA">
      <w:pPr>
        <w:rPr>
          <w:rFonts w:ascii="Arial" w:hAnsi="Arial" w:cs="Arial"/>
          <w:b/>
        </w:rPr>
      </w:pPr>
      <w:r w:rsidRPr="00393DD9">
        <w:rPr>
          <w:rFonts w:ascii="Arial" w:hAnsi="Arial" w:cs="Arial"/>
          <w:b/>
        </w:rPr>
        <w:t>DEFINITIONS:</w:t>
      </w:r>
    </w:p>
    <w:p w14:paraId="2DFE4C4E" w14:textId="38BA558B" w:rsidR="00D23CA9" w:rsidRPr="000A364E" w:rsidRDefault="00D23CA9" w:rsidP="00D23CA9">
      <w:pPr>
        <w:pStyle w:val="Default"/>
        <w:rPr>
          <w:sz w:val="22"/>
          <w:szCs w:val="22"/>
        </w:rPr>
      </w:pPr>
      <w:r w:rsidRPr="000A364E">
        <w:rPr>
          <w:b/>
          <w:bCs/>
          <w:iCs/>
          <w:sz w:val="22"/>
          <w:szCs w:val="22"/>
        </w:rPr>
        <w:t>Audit</w:t>
      </w:r>
      <w:r w:rsidRPr="000A364E">
        <w:rPr>
          <w:b/>
          <w:bCs/>
          <w:sz w:val="22"/>
          <w:szCs w:val="22"/>
        </w:rPr>
        <w:t xml:space="preserve">: </w:t>
      </w:r>
      <w:r w:rsidRPr="000A364E">
        <w:rPr>
          <w:sz w:val="22"/>
          <w:szCs w:val="22"/>
        </w:rPr>
        <w:t xml:space="preserve">A </w:t>
      </w:r>
      <w:r w:rsidR="000A364E" w:rsidRPr="000A364E">
        <w:rPr>
          <w:sz w:val="22"/>
          <w:szCs w:val="22"/>
        </w:rPr>
        <w:t>systematic and independent examination of trial related activities and documents to determine whether the evaluated trial related activities were conducted, and the data were recorded, analyzed and accurately reported according to the protocol, sponsor’s standard operating procedures (SOPs), Good Clinical Practice (GCP), and the applicable regulatory requirement(s).</w:t>
      </w:r>
    </w:p>
    <w:p w14:paraId="6279B7C8" w14:textId="0FC20715" w:rsidR="00D23CA9" w:rsidRPr="00D23CA9" w:rsidRDefault="00D23CA9" w:rsidP="00D23CA9">
      <w:pPr>
        <w:pStyle w:val="Default"/>
        <w:rPr>
          <w:sz w:val="22"/>
          <w:szCs w:val="22"/>
        </w:rPr>
      </w:pPr>
      <w:r w:rsidRPr="00D23CA9">
        <w:rPr>
          <w:sz w:val="22"/>
          <w:szCs w:val="22"/>
        </w:rPr>
        <w:t xml:space="preserve"> </w:t>
      </w:r>
    </w:p>
    <w:p w14:paraId="5DDA0EC6" w14:textId="1146E7D5" w:rsidR="00D23CA9" w:rsidRPr="00D23CA9" w:rsidRDefault="00D23CA9" w:rsidP="00D23CA9">
      <w:pPr>
        <w:rPr>
          <w:rFonts w:ascii="Arial" w:hAnsi="Arial" w:cs="Arial"/>
        </w:rPr>
      </w:pPr>
      <w:r w:rsidRPr="00D23CA9">
        <w:rPr>
          <w:rFonts w:ascii="Arial" w:hAnsi="Arial" w:cs="Arial"/>
          <w:b/>
          <w:bCs/>
          <w:iCs/>
        </w:rPr>
        <w:t xml:space="preserve">Corrective action: </w:t>
      </w:r>
      <w:r w:rsidR="00851E45">
        <w:rPr>
          <w:rFonts w:ascii="Arial" w:hAnsi="Arial" w:cs="Arial"/>
        </w:rPr>
        <w:t>A</w:t>
      </w:r>
      <w:r w:rsidRPr="00D23CA9">
        <w:rPr>
          <w:rFonts w:ascii="Arial" w:hAnsi="Arial" w:cs="Arial"/>
        </w:rPr>
        <w:t>ction to eliminate the cause of a</w:t>
      </w:r>
      <w:r w:rsidR="007C05CC">
        <w:rPr>
          <w:rFonts w:ascii="Arial" w:hAnsi="Arial" w:cs="Arial"/>
        </w:rPr>
        <w:t>n identified</w:t>
      </w:r>
      <w:r w:rsidRPr="00D23CA9">
        <w:rPr>
          <w:rFonts w:ascii="Arial" w:hAnsi="Arial" w:cs="Arial"/>
        </w:rPr>
        <w:t xml:space="preserve"> </w:t>
      </w:r>
      <w:r w:rsidR="007C05CC">
        <w:rPr>
          <w:rFonts w:ascii="Arial" w:hAnsi="Arial" w:cs="Arial"/>
        </w:rPr>
        <w:t>problem</w:t>
      </w:r>
      <w:r w:rsidRPr="00D23CA9">
        <w:rPr>
          <w:rFonts w:ascii="Arial" w:hAnsi="Arial" w:cs="Arial"/>
        </w:rPr>
        <w:t xml:space="preserve"> or deviation.</w:t>
      </w:r>
      <w:r w:rsidR="007C05CC">
        <w:rPr>
          <w:rFonts w:ascii="Arial" w:hAnsi="Arial" w:cs="Arial"/>
        </w:rPr>
        <w:t xml:space="preserve">  Corrective action is taken to prevent </w:t>
      </w:r>
      <w:r w:rsidR="006E32A5">
        <w:rPr>
          <w:rFonts w:ascii="Arial" w:hAnsi="Arial" w:cs="Arial"/>
        </w:rPr>
        <w:t>rec</w:t>
      </w:r>
      <w:r w:rsidR="007C05CC">
        <w:rPr>
          <w:rFonts w:ascii="Arial" w:hAnsi="Arial" w:cs="Arial"/>
        </w:rPr>
        <w:t>urrence.</w:t>
      </w:r>
    </w:p>
    <w:p w14:paraId="2C8BC62E" w14:textId="2EAE64EB" w:rsidR="00D23CA9" w:rsidRDefault="006E32A5" w:rsidP="00D56EBD">
      <w:pPr>
        <w:pStyle w:val="Default"/>
        <w:rPr>
          <w:sz w:val="22"/>
          <w:szCs w:val="22"/>
        </w:rPr>
      </w:pPr>
      <w:r>
        <w:rPr>
          <w:b/>
          <w:bCs/>
          <w:iCs/>
          <w:sz w:val="22"/>
          <w:szCs w:val="22"/>
        </w:rPr>
        <w:t>Corrective and Prevent</w:t>
      </w:r>
      <w:r w:rsidR="00D23CA9" w:rsidRPr="00D23CA9">
        <w:rPr>
          <w:b/>
          <w:bCs/>
          <w:iCs/>
          <w:sz w:val="22"/>
          <w:szCs w:val="22"/>
        </w:rPr>
        <w:t xml:space="preserve">ive Action (CAPA): </w:t>
      </w:r>
      <w:r>
        <w:rPr>
          <w:sz w:val="22"/>
          <w:szCs w:val="22"/>
        </w:rPr>
        <w:t>The processes taken and process improvements initiated to eliminate causes of nonconformities or other undesirable situations.</w:t>
      </w:r>
    </w:p>
    <w:p w14:paraId="43A9D392" w14:textId="77777777" w:rsidR="00D23CA9" w:rsidRPr="00D23CA9" w:rsidRDefault="00D23CA9" w:rsidP="00D23CA9">
      <w:pPr>
        <w:pStyle w:val="Default"/>
        <w:rPr>
          <w:sz w:val="22"/>
          <w:szCs w:val="22"/>
        </w:rPr>
      </w:pPr>
    </w:p>
    <w:p w14:paraId="4EA85C4F" w14:textId="77777777" w:rsidR="000A364E" w:rsidRDefault="00D23CA9" w:rsidP="0015755E">
      <w:pPr>
        <w:pStyle w:val="Default"/>
        <w:rPr>
          <w:sz w:val="22"/>
          <w:szCs w:val="22"/>
        </w:rPr>
      </w:pPr>
      <w:r w:rsidRPr="000A364E">
        <w:rPr>
          <w:b/>
          <w:bCs/>
          <w:iCs/>
          <w:sz w:val="22"/>
          <w:szCs w:val="22"/>
        </w:rPr>
        <w:t xml:space="preserve">Monitoring: </w:t>
      </w:r>
      <w:r w:rsidR="000A364E" w:rsidRPr="000A364E">
        <w:rPr>
          <w:sz w:val="22"/>
          <w:szCs w:val="22"/>
        </w:rPr>
        <w:t xml:space="preserve">The act of overseeing the progress of a clinical trial, and of ensuring that it is conducted, recorded, and reported in accordance with the protocol, Standard Operating Procedures (SOPs), Good Clinical Practice (GCP), and the applicable </w:t>
      </w:r>
      <w:r w:rsidR="000A364E">
        <w:rPr>
          <w:sz w:val="22"/>
          <w:szCs w:val="22"/>
        </w:rPr>
        <w:t>regulatory requirement(s).</w:t>
      </w:r>
      <w:r w:rsidR="000A364E">
        <w:rPr>
          <w:sz w:val="22"/>
          <w:szCs w:val="22"/>
        </w:rPr>
        <w:br/>
      </w:r>
    </w:p>
    <w:p w14:paraId="308EF292" w14:textId="77216796" w:rsidR="00701EAB" w:rsidRPr="00EC06D4" w:rsidRDefault="000A364E" w:rsidP="0015755E">
      <w:pPr>
        <w:pStyle w:val="Default"/>
        <w:rPr>
          <w:sz w:val="22"/>
          <w:szCs w:val="22"/>
        </w:rPr>
      </w:pPr>
      <w:r w:rsidRPr="000A364E">
        <w:rPr>
          <w:b/>
          <w:sz w:val="22"/>
          <w:szCs w:val="22"/>
        </w:rPr>
        <w:t>Monitoring Report</w:t>
      </w:r>
      <w:r>
        <w:rPr>
          <w:sz w:val="22"/>
          <w:szCs w:val="22"/>
        </w:rPr>
        <w:t xml:space="preserve">: </w:t>
      </w:r>
      <w:r w:rsidRPr="000A364E">
        <w:rPr>
          <w:sz w:val="22"/>
          <w:szCs w:val="22"/>
        </w:rPr>
        <w:t>A written report from the monitor to the sponsor after each site visit and/or other trial-related communication according to the sponsor’s SOPs</w:t>
      </w:r>
    </w:p>
    <w:p w14:paraId="0BED6D45" w14:textId="77777777" w:rsidR="00D23CA9" w:rsidRPr="00D23CA9" w:rsidRDefault="00D23CA9" w:rsidP="00D23CA9">
      <w:pPr>
        <w:pStyle w:val="Default"/>
        <w:rPr>
          <w:sz w:val="22"/>
          <w:szCs w:val="22"/>
        </w:rPr>
      </w:pPr>
    </w:p>
    <w:p w14:paraId="0C54C980" w14:textId="6B75C112" w:rsidR="00D23CA9" w:rsidRDefault="00D23CA9" w:rsidP="00D56EBD">
      <w:pPr>
        <w:spacing w:line="240" w:lineRule="auto"/>
        <w:rPr>
          <w:rFonts w:ascii="Arial" w:hAnsi="Arial" w:cs="Arial"/>
        </w:rPr>
      </w:pPr>
      <w:r w:rsidRPr="00D23CA9">
        <w:rPr>
          <w:rFonts w:ascii="Arial" w:hAnsi="Arial" w:cs="Arial"/>
          <w:b/>
          <w:bCs/>
          <w:iCs/>
        </w:rPr>
        <w:t>Preventive Action</w:t>
      </w:r>
      <w:r w:rsidRPr="00D23CA9">
        <w:rPr>
          <w:rFonts w:ascii="Arial" w:hAnsi="Arial" w:cs="Arial"/>
        </w:rPr>
        <w:t>: An action to eliminate the cause of a po</w:t>
      </w:r>
      <w:r>
        <w:rPr>
          <w:rFonts w:ascii="Arial" w:hAnsi="Arial" w:cs="Arial"/>
        </w:rPr>
        <w:t xml:space="preserve">tential non-conformity or other </w:t>
      </w:r>
      <w:r w:rsidRPr="00D23CA9">
        <w:rPr>
          <w:rFonts w:ascii="Arial" w:hAnsi="Arial" w:cs="Arial"/>
        </w:rPr>
        <w:t>undesirable potential situation. Preventiv</w:t>
      </w:r>
      <w:r w:rsidR="007C05CC">
        <w:rPr>
          <w:rFonts w:ascii="Arial" w:hAnsi="Arial" w:cs="Arial"/>
        </w:rPr>
        <w:t xml:space="preserve">e action is taken to prevent </w:t>
      </w:r>
      <w:r w:rsidRPr="00D23CA9">
        <w:rPr>
          <w:rFonts w:ascii="Arial" w:hAnsi="Arial" w:cs="Arial"/>
        </w:rPr>
        <w:t>occurrence.</w:t>
      </w:r>
    </w:p>
    <w:p w14:paraId="0A096946" w14:textId="390799E9" w:rsidR="00D56EBD" w:rsidRPr="00D56EBD" w:rsidRDefault="00D56EBD" w:rsidP="00D56EBD">
      <w:pPr>
        <w:spacing w:line="240" w:lineRule="auto"/>
        <w:rPr>
          <w:rFonts w:ascii="Arial" w:hAnsi="Arial" w:cs="Arial"/>
          <w:b/>
        </w:rPr>
      </w:pPr>
      <w:r w:rsidRPr="00D56EBD">
        <w:rPr>
          <w:rStyle w:val="Strong"/>
          <w:rFonts w:ascii="Arial" w:hAnsi="Arial" w:cs="Arial"/>
          <w:lang w:val="en"/>
        </w:rPr>
        <w:t>Root Cause Analysis:</w:t>
      </w:r>
      <w:r w:rsidRPr="00D56EBD">
        <w:rPr>
          <w:rFonts w:ascii="Arial" w:hAnsi="Arial" w:cs="Arial"/>
          <w:lang w:val="en"/>
        </w:rPr>
        <w:t xml:space="preserve"> A class of problem solving methods used to identify the root causes of problems or events.</w:t>
      </w:r>
    </w:p>
    <w:p w14:paraId="106E754C" w14:textId="77777777" w:rsidR="004D0365" w:rsidRDefault="004D0365" w:rsidP="0015755E">
      <w:pPr>
        <w:rPr>
          <w:rFonts w:ascii="Arial" w:hAnsi="Arial" w:cs="Arial"/>
          <w:b/>
        </w:rPr>
      </w:pPr>
    </w:p>
    <w:p w14:paraId="7896A62B" w14:textId="77777777" w:rsidR="004D0365" w:rsidRDefault="004D0365" w:rsidP="0015755E">
      <w:pPr>
        <w:rPr>
          <w:rFonts w:ascii="Arial" w:hAnsi="Arial" w:cs="Arial"/>
          <w:b/>
        </w:rPr>
      </w:pPr>
    </w:p>
    <w:p w14:paraId="4E303F0D" w14:textId="02D648B2" w:rsidR="007D6F74" w:rsidRDefault="0015755E" w:rsidP="0015755E">
      <w:pPr>
        <w:rPr>
          <w:rFonts w:ascii="Arial" w:hAnsi="Arial" w:cs="Arial"/>
          <w:b/>
        </w:rPr>
      </w:pPr>
      <w:r>
        <w:rPr>
          <w:rFonts w:ascii="Arial" w:hAnsi="Arial" w:cs="Arial"/>
          <w:b/>
        </w:rPr>
        <w:t>PROCEDURE:</w:t>
      </w:r>
    </w:p>
    <w:p w14:paraId="47E8E70C" w14:textId="596E73AF" w:rsidR="00701EAB" w:rsidRPr="00D564FD" w:rsidRDefault="00A1107D" w:rsidP="00C45F65">
      <w:pPr>
        <w:pStyle w:val="ListParagraph"/>
        <w:numPr>
          <w:ilvl w:val="0"/>
          <w:numId w:val="3"/>
        </w:numPr>
        <w:autoSpaceDE w:val="0"/>
        <w:autoSpaceDN w:val="0"/>
        <w:adjustRightInd w:val="0"/>
        <w:spacing w:after="0" w:line="240" w:lineRule="auto"/>
        <w:rPr>
          <w:rFonts w:ascii="Arial" w:eastAsiaTheme="minorHAnsi" w:hAnsi="Arial" w:cs="Arial"/>
          <w:b/>
          <w:bCs/>
        </w:rPr>
      </w:pPr>
      <w:r>
        <w:rPr>
          <w:rFonts w:ascii="Arial" w:eastAsiaTheme="minorHAnsi" w:hAnsi="Arial" w:cs="Arial"/>
        </w:rPr>
        <w:t>Research personnel will</w:t>
      </w:r>
      <w:r w:rsidR="00D564FD" w:rsidRPr="00D564FD">
        <w:rPr>
          <w:rFonts w:ascii="Arial" w:eastAsiaTheme="minorHAnsi" w:hAnsi="Arial" w:cs="Arial"/>
        </w:rPr>
        <w:t xml:space="preserve"> be aware that a</w:t>
      </w:r>
      <w:r w:rsidR="00701EAB" w:rsidRPr="00D564FD">
        <w:rPr>
          <w:rFonts w:ascii="Arial" w:eastAsiaTheme="minorHAnsi" w:hAnsi="Arial" w:cs="Arial"/>
        </w:rPr>
        <w:t xml:space="preserve"> </w:t>
      </w:r>
      <w:r w:rsidR="004D0365">
        <w:rPr>
          <w:rFonts w:ascii="Arial" w:eastAsiaTheme="minorHAnsi" w:hAnsi="Arial" w:cs="Arial"/>
        </w:rPr>
        <w:t>Corrective and Preventative Action (</w:t>
      </w:r>
      <w:r w:rsidR="00701EAB" w:rsidRPr="00D564FD">
        <w:rPr>
          <w:rFonts w:ascii="Arial" w:eastAsiaTheme="minorHAnsi" w:hAnsi="Arial" w:cs="Arial"/>
        </w:rPr>
        <w:t>CAPA</w:t>
      </w:r>
      <w:r w:rsidR="004D0365">
        <w:rPr>
          <w:rFonts w:ascii="Arial" w:eastAsiaTheme="minorHAnsi" w:hAnsi="Arial" w:cs="Arial"/>
        </w:rPr>
        <w:t xml:space="preserve">) Plan </w:t>
      </w:r>
      <w:r w:rsidR="006B72FC" w:rsidRPr="00D564FD">
        <w:rPr>
          <w:rFonts w:ascii="Arial" w:eastAsiaTheme="minorHAnsi" w:hAnsi="Arial" w:cs="Arial"/>
        </w:rPr>
        <w:t xml:space="preserve">can </w:t>
      </w:r>
      <w:r w:rsidR="00D564FD" w:rsidRPr="00D564FD">
        <w:rPr>
          <w:rFonts w:ascii="Arial" w:eastAsiaTheme="minorHAnsi" w:hAnsi="Arial" w:cs="Arial"/>
        </w:rPr>
        <w:t xml:space="preserve">be </w:t>
      </w:r>
      <w:r w:rsidR="006B72FC" w:rsidRPr="00D564FD">
        <w:rPr>
          <w:rFonts w:ascii="Arial" w:eastAsiaTheme="minorHAnsi" w:hAnsi="Arial" w:cs="Arial"/>
        </w:rPr>
        <w:t xml:space="preserve">triggered </w:t>
      </w:r>
      <w:r w:rsidR="0038646A">
        <w:rPr>
          <w:rFonts w:ascii="Arial" w:eastAsiaTheme="minorHAnsi" w:hAnsi="Arial" w:cs="Arial"/>
        </w:rPr>
        <w:t xml:space="preserve">in </w:t>
      </w:r>
      <w:r w:rsidR="006B72FC" w:rsidRPr="00D564FD">
        <w:rPr>
          <w:rFonts w:ascii="Arial" w:eastAsiaTheme="minorHAnsi" w:hAnsi="Arial" w:cs="Arial"/>
        </w:rPr>
        <w:t>a number of ways that may include:</w:t>
      </w:r>
    </w:p>
    <w:p w14:paraId="1289032C" w14:textId="779095FD" w:rsidR="00701EAB" w:rsidRPr="00D564FD" w:rsidRDefault="00B54E28" w:rsidP="00C45F65">
      <w:pPr>
        <w:pStyle w:val="ListParagraph"/>
        <w:numPr>
          <w:ilvl w:val="0"/>
          <w:numId w:val="4"/>
        </w:numPr>
        <w:autoSpaceDE w:val="0"/>
        <w:autoSpaceDN w:val="0"/>
        <w:adjustRightInd w:val="0"/>
        <w:spacing w:after="0" w:line="240" w:lineRule="auto"/>
        <w:rPr>
          <w:rFonts w:ascii="Arial" w:eastAsiaTheme="minorHAnsi" w:hAnsi="Arial" w:cs="Arial"/>
          <w:b/>
          <w:bCs/>
        </w:rPr>
      </w:pPr>
      <w:r>
        <w:rPr>
          <w:rFonts w:ascii="Arial" w:eastAsiaTheme="minorHAnsi" w:hAnsi="Arial" w:cs="Arial"/>
        </w:rPr>
        <w:t>During a</w:t>
      </w:r>
      <w:r w:rsidR="00701EAB" w:rsidRPr="00D564FD">
        <w:rPr>
          <w:rFonts w:ascii="Arial" w:eastAsiaTheme="minorHAnsi" w:hAnsi="Arial" w:cs="Arial"/>
        </w:rPr>
        <w:t xml:space="preserve"> Site Initiation Visit (</w:t>
      </w:r>
      <w:r w:rsidR="00C45F65" w:rsidRPr="00D564FD">
        <w:rPr>
          <w:rFonts w:ascii="Arial" w:eastAsiaTheme="minorHAnsi" w:hAnsi="Arial" w:cs="Arial"/>
        </w:rPr>
        <w:t>SIV</w:t>
      </w:r>
      <w:r w:rsidR="00701EAB" w:rsidRPr="00D564FD">
        <w:rPr>
          <w:rFonts w:ascii="Arial" w:eastAsiaTheme="minorHAnsi" w:hAnsi="Arial" w:cs="Arial"/>
        </w:rPr>
        <w:t>) or Routine Monitoring Visit (RMV)</w:t>
      </w:r>
      <w:r w:rsidR="00C45F65" w:rsidRPr="00D564FD">
        <w:rPr>
          <w:rFonts w:ascii="Arial" w:eastAsiaTheme="minorHAnsi" w:hAnsi="Arial" w:cs="Arial"/>
        </w:rPr>
        <w:t xml:space="preserve"> </w:t>
      </w:r>
      <w:r w:rsidR="00D564FD">
        <w:rPr>
          <w:rFonts w:ascii="Arial" w:eastAsiaTheme="minorHAnsi" w:hAnsi="Arial" w:cs="Arial"/>
        </w:rPr>
        <w:t>when a mon</w:t>
      </w:r>
      <w:r w:rsidR="005A63EB">
        <w:rPr>
          <w:rFonts w:ascii="Arial" w:eastAsiaTheme="minorHAnsi" w:hAnsi="Arial" w:cs="Arial"/>
        </w:rPr>
        <w:t xml:space="preserve">itor reports </w:t>
      </w:r>
      <w:r w:rsidR="00C45F65" w:rsidRPr="00D564FD">
        <w:rPr>
          <w:rFonts w:ascii="Arial" w:eastAsiaTheme="minorHAnsi" w:hAnsi="Arial" w:cs="Arial"/>
        </w:rPr>
        <w:t>tha</w:t>
      </w:r>
      <w:r w:rsidR="00C25257">
        <w:rPr>
          <w:rFonts w:ascii="Arial" w:eastAsiaTheme="minorHAnsi" w:hAnsi="Arial" w:cs="Arial"/>
        </w:rPr>
        <w:t xml:space="preserve">t a site requires a </w:t>
      </w:r>
      <w:r w:rsidR="008F4D77">
        <w:rPr>
          <w:rFonts w:ascii="Arial" w:eastAsiaTheme="minorHAnsi" w:hAnsi="Arial" w:cs="Arial"/>
        </w:rPr>
        <w:t>“</w:t>
      </w:r>
      <w:r w:rsidR="00C25257">
        <w:rPr>
          <w:rFonts w:ascii="Arial" w:eastAsiaTheme="minorHAnsi" w:hAnsi="Arial" w:cs="Arial"/>
        </w:rPr>
        <w:t>for cause</w:t>
      </w:r>
      <w:r w:rsidR="008F4D77">
        <w:rPr>
          <w:rFonts w:ascii="Arial" w:eastAsiaTheme="minorHAnsi" w:hAnsi="Arial" w:cs="Arial"/>
        </w:rPr>
        <w:t>”</w:t>
      </w:r>
      <w:r w:rsidR="00C25257">
        <w:rPr>
          <w:rFonts w:ascii="Arial" w:eastAsiaTheme="minorHAnsi" w:hAnsi="Arial" w:cs="Arial"/>
        </w:rPr>
        <w:t xml:space="preserve"> or </w:t>
      </w:r>
      <w:r w:rsidR="008F4D77">
        <w:rPr>
          <w:rFonts w:ascii="Arial" w:eastAsiaTheme="minorHAnsi" w:hAnsi="Arial" w:cs="Arial"/>
        </w:rPr>
        <w:t>“</w:t>
      </w:r>
      <w:r w:rsidR="00C25257">
        <w:rPr>
          <w:rFonts w:ascii="Arial" w:eastAsiaTheme="minorHAnsi" w:hAnsi="Arial" w:cs="Arial"/>
        </w:rPr>
        <w:t>not for cause</w:t>
      </w:r>
      <w:r w:rsidR="008F4D77">
        <w:rPr>
          <w:rFonts w:ascii="Arial" w:eastAsiaTheme="minorHAnsi" w:hAnsi="Arial" w:cs="Arial"/>
        </w:rPr>
        <w:t>”</w:t>
      </w:r>
      <w:r w:rsidR="00C25257">
        <w:rPr>
          <w:rFonts w:ascii="Arial" w:eastAsiaTheme="minorHAnsi" w:hAnsi="Arial" w:cs="Arial"/>
        </w:rPr>
        <w:t xml:space="preserve"> audit.</w:t>
      </w:r>
    </w:p>
    <w:p w14:paraId="430C9802" w14:textId="77777777" w:rsidR="00701EAB" w:rsidRPr="00D564FD" w:rsidRDefault="00701EAB" w:rsidP="00C45F65">
      <w:pPr>
        <w:pStyle w:val="ListParagraph"/>
        <w:numPr>
          <w:ilvl w:val="0"/>
          <w:numId w:val="4"/>
        </w:numPr>
        <w:autoSpaceDE w:val="0"/>
        <w:autoSpaceDN w:val="0"/>
        <w:adjustRightInd w:val="0"/>
        <w:spacing w:after="0" w:line="240" w:lineRule="auto"/>
        <w:rPr>
          <w:rFonts w:ascii="Arial" w:eastAsiaTheme="minorHAnsi" w:hAnsi="Arial" w:cs="Arial"/>
          <w:b/>
          <w:bCs/>
        </w:rPr>
      </w:pPr>
      <w:r w:rsidRPr="00D564FD">
        <w:rPr>
          <w:rFonts w:ascii="Arial" w:eastAsiaTheme="minorHAnsi" w:hAnsi="Arial" w:cs="Arial"/>
        </w:rPr>
        <w:t>During an internal audit</w:t>
      </w:r>
    </w:p>
    <w:p w14:paraId="14E3DC77" w14:textId="00D6EFD8" w:rsidR="00C45F65" w:rsidRPr="00EC06D4" w:rsidRDefault="006B72FC" w:rsidP="00C45F65">
      <w:pPr>
        <w:pStyle w:val="ListParagraph"/>
        <w:numPr>
          <w:ilvl w:val="0"/>
          <w:numId w:val="4"/>
        </w:numPr>
        <w:autoSpaceDE w:val="0"/>
        <w:autoSpaceDN w:val="0"/>
        <w:adjustRightInd w:val="0"/>
        <w:spacing w:after="0" w:line="240" w:lineRule="auto"/>
        <w:rPr>
          <w:rFonts w:ascii="Arial" w:eastAsiaTheme="minorHAnsi" w:hAnsi="Arial" w:cs="Arial"/>
          <w:b/>
          <w:bCs/>
        </w:rPr>
      </w:pPr>
      <w:r w:rsidRPr="00D564FD">
        <w:rPr>
          <w:rFonts w:ascii="Arial" w:eastAsiaTheme="minorHAnsi" w:hAnsi="Arial" w:cs="Arial"/>
        </w:rPr>
        <w:t>During a</w:t>
      </w:r>
      <w:r w:rsidR="008F4D77">
        <w:rPr>
          <w:rFonts w:ascii="Arial" w:eastAsiaTheme="minorHAnsi" w:hAnsi="Arial" w:cs="Arial"/>
        </w:rPr>
        <w:t>n</w:t>
      </w:r>
      <w:r w:rsidRPr="00D564FD">
        <w:rPr>
          <w:rFonts w:ascii="Arial" w:eastAsiaTheme="minorHAnsi" w:hAnsi="Arial" w:cs="Arial"/>
        </w:rPr>
        <w:t xml:space="preserve"> FDA audit</w:t>
      </w:r>
    </w:p>
    <w:p w14:paraId="129E8061" w14:textId="65AFB67E" w:rsidR="00EC06D4" w:rsidRPr="00EC06D4" w:rsidRDefault="00EC06D4" w:rsidP="00C45F65">
      <w:pPr>
        <w:pStyle w:val="ListParagraph"/>
        <w:numPr>
          <w:ilvl w:val="0"/>
          <w:numId w:val="4"/>
        </w:numPr>
        <w:autoSpaceDE w:val="0"/>
        <w:autoSpaceDN w:val="0"/>
        <w:adjustRightInd w:val="0"/>
        <w:spacing w:after="0" w:line="240" w:lineRule="auto"/>
        <w:rPr>
          <w:rFonts w:ascii="Arial" w:eastAsiaTheme="minorHAnsi" w:hAnsi="Arial" w:cs="Arial"/>
          <w:b/>
          <w:bCs/>
        </w:rPr>
      </w:pPr>
      <w:r>
        <w:rPr>
          <w:rFonts w:ascii="Arial" w:eastAsiaTheme="minorHAnsi" w:hAnsi="Arial" w:cs="Arial"/>
        </w:rPr>
        <w:t>Preventative actions for potential problems and issues</w:t>
      </w:r>
    </w:p>
    <w:p w14:paraId="20F8F4E3" w14:textId="77777777" w:rsidR="00EC06D4" w:rsidRPr="00D564FD" w:rsidRDefault="00EC06D4" w:rsidP="00EC06D4">
      <w:pPr>
        <w:pStyle w:val="ListParagraph"/>
        <w:autoSpaceDE w:val="0"/>
        <w:autoSpaceDN w:val="0"/>
        <w:adjustRightInd w:val="0"/>
        <w:spacing w:after="0" w:line="240" w:lineRule="auto"/>
        <w:ind w:left="1440"/>
        <w:rPr>
          <w:rFonts w:ascii="Arial" w:eastAsiaTheme="minorHAnsi" w:hAnsi="Arial" w:cs="Arial"/>
          <w:b/>
          <w:bCs/>
        </w:rPr>
      </w:pPr>
    </w:p>
    <w:p w14:paraId="016490A9" w14:textId="62153F19" w:rsidR="00696209" w:rsidRPr="00696209" w:rsidRDefault="00696209" w:rsidP="00D564FD">
      <w:pPr>
        <w:pStyle w:val="ListParagraph"/>
        <w:numPr>
          <w:ilvl w:val="0"/>
          <w:numId w:val="3"/>
        </w:numPr>
        <w:autoSpaceDE w:val="0"/>
        <w:autoSpaceDN w:val="0"/>
        <w:adjustRightInd w:val="0"/>
        <w:spacing w:after="0" w:line="240" w:lineRule="auto"/>
        <w:rPr>
          <w:rFonts w:ascii="Arial" w:eastAsiaTheme="minorHAnsi" w:hAnsi="Arial" w:cs="Arial"/>
          <w:bCs/>
        </w:rPr>
      </w:pPr>
      <w:r>
        <w:rPr>
          <w:rFonts w:ascii="Arial" w:eastAsiaTheme="minorHAnsi" w:hAnsi="Arial" w:cs="Arial"/>
          <w:bCs/>
        </w:rPr>
        <w:t>To minimize the need for a CAPA, research personnel</w:t>
      </w:r>
      <w:r w:rsidR="00D564FD">
        <w:rPr>
          <w:rFonts w:ascii="Arial" w:eastAsiaTheme="minorHAnsi" w:hAnsi="Arial" w:cs="Arial"/>
          <w:bCs/>
        </w:rPr>
        <w:t xml:space="preserve"> </w:t>
      </w:r>
      <w:r>
        <w:rPr>
          <w:rFonts w:ascii="Arial" w:eastAsia="Times New Roman" w:hAnsi="Arial" w:cs="Arial"/>
          <w:lang w:val="en"/>
        </w:rPr>
        <w:t xml:space="preserve">will maintain ongoing </w:t>
      </w:r>
      <w:r w:rsidRPr="00696209">
        <w:rPr>
          <w:rFonts w:ascii="Arial" w:eastAsia="Times New Roman" w:hAnsi="Arial" w:cs="Arial"/>
          <w:lang w:val="en"/>
        </w:rPr>
        <w:t>training requirements</w:t>
      </w:r>
      <w:r>
        <w:rPr>
          <w:rFonts w:ascii="Arial" w:eastAsia="Times New Roman" w:hAnsi="Arial" w:cs="Arial"/>
          <w:lang w:val="en"/>
        </w:rPr>
        <w:t xml:space="preserve"> necessary to work in res</w:t>
      </w:r>
      <w:r w:rsidR="005A63EB">
        <w:rPr>
          <w:rFonts w:ascii="Arial" w:eastAsia="Times New Roman" w:hAnsi="Arial" w:cs="Arial"/>
          <w:lang w:val="en"/>
        </w:rPr>
        <w:t xml:space="preserve">earch and comply </w:t>
      </w:r>
      <w:r w:rsidR="004D0365">
        <w:rPr>
          <w:rFonts w:ascii="Arial" w:eastAsia="Times New Roman" w:hAnsi="Arial" w:cs="Arial"/>
          <w:lang w:val="en"/>
        </w:rPr>
        <w:t xml:space="preserve">with </w:t>
      </w:r>
      <w:r w:rsidR="005A63EB">
        <w:rPr>
          <w:rFonts w:ascii="Arial" w:eastAsia="Times New Roman" w:hAnsi="Arial" w:cs="Arial"/>
          <w:lang w:val="en"/>
        </w:rPr>
        <w:t>the</w:t>
      </w:r>
      <w:r>
        <w:rPr>
          <w:rFonts w:ascii="Arial" w:eastAsia="Times New Roman" w:hAnsi="Arial" w:cs="Arial"/>
          <w:lang w:val="en"/>
        </w:rPr>
        <w:t xml:space="preserve"> Standard</w:t>
      </w:r>
      <w:r w:rsidR="004D0365">
        <w:rPr>
          <w:rFonts w:ascii="Arial" w:eastAsia="Times New Roman" w:hAnsi="Arial" w:cs="Arial"/>
          <w:lang w:val="en"/>
        </w:rPr>
        <w:t xml:space="preserve"> Operating Procedures (SOPs) of</w:t>
      </w:r>
      <w:r w:rsidR="00714830">
        <w:rPr>
          <w:rFonts w:ascii="Arial" w:eastAsia="Times New Roman" w:hAnsi="Arial" w:cs="Arial"/>
          <w:lang w:val="en"/>
        </w:rPr>
        <w:t xml:space="preserve"> KSU</w:t>
      </w:r>
      <w:r>
        <w:rPr>
          <w:rFonts w:ascii="Arial" w:eastAsia="Times New Roman" w:hAnsi="Arial" w:cs="Arial"/>
          <w:lang w:val="en"/>
        </w:rPr>
        <w:t>.</w:t>
      </w:r>
      <w:r w:rsidRPr="00696209">
        <w:rPr>
          <w:rFonts w:ascii="Arial" w:eastAsia="Times New Roman" w:hAnsi="Arial" w:cs="Arial"/>
          <w:lang w:val="en"/>
        </w:rPr>
        <w:t xml:space="preserve"> </w:t>
      </w:r>
    </w:p>
    <w:p w14:paraId="631BFB33" w14:textId="77777777" w:rsidR="00696209" w:rsidRPr="00696209" w:rsidRDefault="00696209" w:rsidP="00696209">
      <w:pPr>
        <w:pStyle w:val="ListParagraph"/>
        <w:autoSpaceDE w:val="0"/>
        <w:autoSpaceDN w:val="0"/>
        <w:adjustRightInd w:val="0"/>
        <w:spacing w:after="0" w:line="240" w:lineRule="auto"/>
        <w:rPr>
          <w:rFonts w:ascii="Arial" w:eastAsiaTheme="minorHAnsi" w:hAnsi="Arial" w:cs="Arial"/>
          <w:bCs/>
        </w:rPr>
      </w:pPr>
    </w:p>
    <w:p w14:paraId="3DBA7074" w14:textId="2DD7D25F" w:rsidR="00D564FD" w:rsidRDefault="00696209" w:rsidP="00D564FD">
      <w:pPr>
        <w:pStyle w:val="ListParagraph"/>
        <w:numPr>
          <w:ilvl w:val="0"/>
          <w:numId w:val="3"/>
        </w:numPr>
        <w:autoSpaceDE w:val="0"/>
        <w:autoSpaceDN w:val="0"/>
        <w:adjustRightInd w:val="0"/>
        <w:spacing w:after="0" w:line="240" w:lineRule="auto"/>
        <w:rPr>
          <w:rFonts w:ascii="Arial" w:eastAsiaTheme="minorHAnsi" w:hAnsi="Arial" w:cs="Arial"/>
          <w:bCs/>
        </w:rPr>
      </w:pPr>
      <w:r>
        <w:rPr>
          <w:rFonts w:ascii="Arial" w:eastAsiaTheme="minorHAnsi" w:hAnsi="Arial" w:cs="Arial"/>
          <w:bCs/>
        </w:rPr>
        <w:t xml:space="preserve">Research personnel </w:t>
      </w:r>
      <w:r w:rsidR="00B54E28">
        <w:rPr>
          <w:rFonts w:ascii="Arial" w:eastAsiaTheme="minorHAnsi" w:hAnsi="Arial" w:cs="Arial"/>
          <w:bCs/>
        </w:rPr>
        <w:t>will recognize that a CAPA plan can includ</w:t>
      </w:r>
      <w:r w:rsidR="00EC06D4">
        <w:rPr>
          <w:rFonts w:ascii="Arial" w:eastAsiaTheme="minorHAnsi" w:hAnsi="Arial" w:cs="Arial"/>
          <w:bCs/>
        </w:rPr>
        <w:t xml:space="preserve">e more than one activity and </w:t>
      </w:r>
      <w:r w:rsidR="00B54E28">
        <w:rPr>
          <w:rFonts w:ascii="Arial" w:eastAsiaTheme="minorHAnsi" w:hAnsi="Arial" w:cs="Arial"/>
          <w:bCs/>
        </w:rPr>
        <w:t>issue whereas</w:t>
      </w:r>
      <w:r w:rsidR="00EC06D4">
        <w:rPr>
          <w:rFonts w:ascii="Arial" w:eastAsiaTheme="minorHAnsi" w:hAnsi="Arial" w:cs="Arial"/>
          <w:bCs/>
        </w:rPr>
        <w:t>,</w:t>
      </w:r>
      <w:r w:rsidR="00B54E28">
        <w:rPr>
          <w:rFonts w:ascii="Arial" w:eastAsiaTheme="minorHAnsi" w:hAnsi="Arial" w:cs="Arial"/>
          <w:bCs/>
        </w:rPr>
        <w:t xml:space="preserve"> a Note to File (NTF) usually addresses one problem or issue that has occurred. </w:t>
      </w:r>
    </w:p>
    <w:p w14:paraId="210E51DC" w14:textId="77777777" w:rsidR="00EC06D4" w:rsidRDefault="00EC06D4" w:rsidP="00EC06D4">
      <w:pPr>
        <w:pStyle w:val="ListParagraph"/>
        <w:autoSpaceDE w:val="0"/>
        <w:autoSpaceDN w:val="0"/>
        <w:adjustRightInd w:val="0"/>
        <w:spacing w:after="0" w:line="240" w:lineRule="auto"/>
        <w:rPr>
          <w:rFonts w:ascii="Arial" w:eastAsiaTheme="minorHAnsi" w:hAnsi="Arial" w:cs="Arial"/>
          <w:bCs/>
        </w:rPr>
      </w:pPr>
    </w:p>
    <w:p w14:paraId="5E7978B9" w14:textId="77777777" w:rsidR="00EC06D4" w:rsidRDefault="00EC06D4" w:rsidP="00EC06D4">
      <w:pPr>
        <w:pStyle w:val="ListParagraph"/>
        <w:numPr>
          <w:ilvl w:val="0"/>
          <w:numId w:val="3"/>
        </w:numPr>
        <w:autoSpaceDE w:val="0"/>
        <w:autoSpaceDN w:val="0"/>
        <w:adjustRightInd w:val="0"/>
        <w:spacing w:after="0" w:line="240" w:lineRule="auto"/>
        <w:rPr>
          <w:rFonts w:ascii="Arial" w:eastAsiaTheme="minorHAnsi" w:hAnsi="Arial" w:cs="Arial"/>
          <w:bCs/>
        </w:rPr>
      </w:pPr>
      <w:r>
        <w:rPr>
          <w:rFonts w:ascii="Arial" w:eastAsiaTheme="minorHAnsi" w:hAnsi="Arial" w:cs="Arial"/>
          <w:bCs/>
        </w:rPr>
        <w:t>Research personnel will adhere to the following principles when developing and executing a CAPA plan:</w:t>
      </w:r>
    </w:p>
    <w:p w14:paraId="2E6C7863" w14:textId="77777777" w:rsidR="00A1107D" w:rsidRPr="00A1107D" w:rsidRDefault="00EC06D4" w:rsidP="00EC06D4">
      <w:pPr>
        <w:pStyle w:val="ListParagraph"/>
        <w:numPr>
          <w:ilvl w:val="1"/>
          <w:numId w:val="3"/>
        </w:numPr>
        <w:autoSpaceDE w:val="0"/>
        <w:autoSpaceDN w:val="0"/>
        <w:adjustRightInd w:val="0"/>
        <w:spacing w:after="0" w:line="240" w:lineRule="auto"/>
        <w:rPr>
          <w:rFonts w:ascii="Arial" w:eastAsiaTheme="minorHAnsi" w:hAnsi="Arial" w:cs="Arial"/>
          <w:bCs/>
        </w:rPr>
      </w:pPr>
      <w:r w:rsidRPr="00EC06D4">
        <w:rPr>
          <w:rFonts w:ascii="Arial" w:eastAsiaTheme="minorHAnsi" w:hAnsi="Arial" w:cs="Arial"/>
          <w:bCs/>
        </w:rPr>
        <w:t>The plan</w:t>
      </w:r>
      <w:r w:rsidR="006B72FC" w:rsidRPr="00EC06D4">
        <w:rPr>
          <w:rFonts w:ascii="Arial" w:eastAsia="Times New Roman" w:hAnsi="Arial" w:cs="Arial"/>
          <w:lang w:val="en"/>
        </w:rPr>
        <w:t xml:space="preserve"> should make sense. </w:t>
      </w:r>
    </w:p>
    <w:p w14:paraId="191F16EF" w14:textId="2FC6C40B" w:rsidR="00EC06D4" w:rsidRPr="00EC06D4" w:rsidRDefault="00A1107D" w:rsidP="00EC06D4">
      <w:pPr>
        <w:pStyle w:val="ListParagraph"/>
        <w:numPr>
          <w:ilvl w:val="1"/>
          <w:numId w:val="3"/>
        </w:numPr>
        <w:autoSpaceDE w:val="0"/>
        <w:autoSpaceDN w:val="0"/>
        <w:adjustRightInd w:val="0"/>
        <w:spacing w:after="0" w:line="240" w:lineRule="auto"/>
        <w:rPr>
          <w:rFonts w:ascii="Arial" w:eastAsiaTheme="minorHAnsi" w:hAnsi="Arial" w:cs="Arial"/>
          <w:bCs/>
        </w:rPr>
      </w:pPr>
      <w:r>
        <w:rPr>
          <w:rFonts w:ascii="Arial" w:eastAsia="Times New Roman" w:hAnsi="Arial" w:cs="Arial"/>
          <w:lang w:val="en"/>
        </w:rPr>
        <w:t>The plan</w:t>
      </w:r>
      <w:r w:rsidR="006B72FC" w:rsidRPr="00EC06D4">
        <w:rPr>
          <w:rFonts w:ascii="Arial" w:eastAsia="Times New Roman" w:hAnsi="Arial" w:cs="Arial"/>
          <w:lang w:val="en"/>
        </w:rPr>
        <w:t xml:space="preserve"> should be easily implemented and manage</w:t>
      </w:r>
      <w:r w:rsidR="00EC06D4" w:rsidRPr="00EC06D4">
        <w:rPr>
          <w:rFonts w:ascii="Arial" w:eastAsia="Times New Roman" w:hAnsi="Arial" w:cs="Arial"/>
          <w:lang w:val="en"/>
        </w:rPr>
        <w:t xml:space="preserve">d. </w:t>
      </w:r>
    </w:p>
    <w:p w14:paraId="5E7D5AE8" w14:textId="072F930F" w:rsidR="00EC06D4" w:rsidRPr="00EC06D4" w:rsidRDefault="00EC06D4" w:rsidP="006B72FC">
      <w:pPr>
        <w:pStyle w:val="ListParagraph"/>
        <w:numPr>
          <w:ilvl w:val="1"/>
          <w:numId w:val="3"/>
        </w:numPr>
        <w:autoSpaceDE w:val="0"/>
        <w:autoSpaceDN w:val="0"/>
        <w:adjustRightInd w:val="0"/>
        <w:spacing w:after="0" w:line="240" w:lineRule="auto"/>
        <w:rPr>
          <w:rFonts w:ascii="Arial" w:eastAsiaTheme="minorHAnsi" w:hAnsi="Arial" w:cs="Arial"/>
          <w:bCs/>
        </w:rPr>
      </w:pPr>
      <w:r w:rsidRPr="00EC06D4">
        <w:rPr>
          <w:rFonts w:ascii="Arial" w:eastAsia="Times New Roman" w:hAnsi="Arial" w:cs="Arial"/>
          <w:lang w:val="en"/>
        </w:rPr>
        <w:t>The plan must be systematic and measurable.</w:t>
      </w:r>
      <w:r w:rsidR="006B72FC" w:rsidRPr="00EC06D4">
        <w:rPr>
          <w:rFonts w:ascii="Arial" w:eastAsia="Times New Roman" w:hAnsi="Arial" w:cs="Arial"/>
          <w:lang w:val="en"/>
        </w:rPr>
        <w:t xml:space="preserve"> It must be proactive and able to correct problems a</w:t>
      </w:r>
      <w:r w:rsidRPr="00EC06D4">
        <w:rPr>
          <w:rFonts w:ascii="Arial" w:eastAsia="Times New Roman" w:hAnsi="Arial" w:cs="Arial"/>
          <w:lang w:val="en"/>
        </w:rPr>
        <w:t>t all levels of the research site. It should</w:t>
      </w:r>
      <w:r w:rsidR="006B72FC" w:rsidRPr="00EC06D4">
        <w:rPr>
          <w:rFonts w:ascii="Arial" w:eastAsia="Times New Roman" w:hAnsi="Arial" w:cs="Arial"/>
          <w:lang w:val="en"/>
        </w:rPr>
        <w:t xml:space="preserve"> be easy to use and track progress of the</w:t>
      </w:r>
      <w:r w:rsidRPr="00EC06D4">
        <w:rPr>
          <w:rFonts w:ascii="Arial" w:eastAsia="Times New Roman" w:hAnsi="Arial" w:cs="Arial"/>
          <w:lang w:val="en"/>
        </w:rPr>
        <w:t xml:space="preserve"> action to</w:t>
      </w:r>
      <w:r w:rsidR="006B72FC" w:rsidRPr="00EC06D4">
        <w:rPr>
          <w:rFonts w:ascii="Arial" w:eastAsia="Times New Roman" w:hAnsi="Arial" w:cs="Arial"/>
          <w:lang w:val="en"/>
        </w:rPr>
        <w:t xml:space="preserve"> be</w:t>
      </w:r>
      <w:r w:rsidRPr="00EC06D4">
        <w:rPr>
          <w:rFonts w:ascii="Arial" w:eastAsia="Times New Roman" w:hAnsi="Arial" w:cs="Arial"/>
          <w:lang w:val="en"/>
        </w:rPr>
        <w:t xml:space="preserve"> able to show results that are</w:t>
      </w:r>
      <w:r w:rsidR="006B72FC" w:rsidRPr="00EC06D4">
        <w:rPr>
          <w:rFonts w:ascii="Arial" w:eastAsia="Times New Roman" w:hAnsi="Arial" w:cs="Arial"/>
          <w:lang w:val="en"/>
        </w:rPr>
        <w:t xml:space="preserve"> wor</w:t>
      </w:r>
      <w:r w:rsidRPr="00EC06D4">
        <w:rPr>
          <w:rFonts w:ascii="Arial" w:eastAsia="Times New Roman" w:hAnsi="Arial" w:cs="Arial"/>
          <w:lang w:val="en"/>
        </w:rPr>
        <w:t xml:space="preserve">king. </w:t>
      </w:r>
    </w:p>
    <w:p w14:paraId="06506BD0" w14:textId="68C3C882" w:rsidR="006B72FC" w:rsidRPr="00EC06D4" w:rsidRDefault="00EC06D4" w:rsidP="006B72FC">
      <w:pPr>
        <w:pStyle w:val="ListParagraph"/>
        <w:numPr>
          <w:ilvl w:val="1"/>
          <w:numId w:val="3"/>
        </w:numPr>
        <w:autoSpaceDE w:val="0"/>
        <w:autoSpaceDN w:val="0"/>
        <w:adjustRightInd w:val="0"/>
        <w:spacing w:after="0" w:line="240" w:lineRule="auto"/>
        <w:rPr>
          <w:rFonts w:ascii="Arial" w:eastAsiaTheme="minorHAnsi" w:hAnsi="Arial" w:cs="Arial"/>
          <w:bCs/>
        </w:rPr>
      </w:pPr>
      <w:r w:rsidRPr="00EC06D4">
        <w:rPr>
          <w:rFonts w:ascii="Arial" w:eastAsia="Times New Roman" w:hAnsi="Arial" w:cs="Arial"/>
          <w:lang w:val="en"/>
        </w:rPr>
        <w:t xml:space="preserve">The plan should </w:t>
      </w:r>
      <w:r w:rsidR="00A1107D">
        <w:rPr>
          <w:rFonts w:ascii="Arial" w:hAnsi="Arial" w:cs="Arial"/>
          <w:lang w:val="en"/>
        </w:rPr>
        <w:t>account for more than a reaction</w:t>
      </w:r>
      <w:r w:rsidR="006B72FC" w:rsidRPr="00EC06D4">
        <w:rPr>
          <w:rFonts w:ascii="Arial" w:hAnsi="Arial" w:cs="Arial"/>
          <w:lang w:val="en"/>
        </w:rPr>
        <w:t xml:space="preserve"> to problems. It should have the potential to improve efficien</w:t>
      </w:r>
      <w:r w:rsidRPr="00EC06D4">
        <w:rPr>
          <w:rFonts w:ascii="Arial" w:hAnsi="Arial" w:cs="Arial"/>
          <w:lang w:val="en"/>
        </w:rPr>
        <w:t>cy and effectiveness of the clinical trial</w:t>
      </w:r>
      <w:r w:rsidR="00A1107D">
        <w:rPr>
          <w:rFonts w:ascii="Arial" w:hAnsi="Arial" w:cs="Arial"/>
          <w:lang w:val="en"/>
        </w:rPr>
        <w:t>.</w:t>
      </w:r>
    </w:p>
    <w:p w14:paraId="2684C081" w14:textId="77777777" w:rsidR="006B72FC" w:rsidRPr="004A7651" w:rsidRDefault="006B72FC" w:rsidP="006B72FC">
      <w:pPr>
        <w:autoSpaceDE w:val="0"/>
        <w:autoSpaceDN w:val="0"/>
        <w:adjustRightInd w:val="0"/>
        <w:spacing w:after="0" w:line="240" w:lineRule="auto"/>
        <w:rPr>
          <w:rFonts w:ascii="Arial" w:eastAsiaTheme="minorHAnsi" w:hAnsi="Arial" w:cs="Arial"/>
          <w:b/>
          <w:bCs/>
        </w:rPr>
      </w:pPr>
    </w:p>
    <w:p w14:paraId="6D4918E8" w14:textId="510CAA73" w:rsidR="00A1107D" w:rsidRPr="004A7651" w:rsidRDefault="005A63EB" w:rsidP="00A1107D">
      <w:pPr>
        <w:pStyle w:val="ListParagraph"/>
        <w:numPr>
          <w:ilvl w:val="0"/>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R</w:t>
      </w:r>
      <w:r w:rsidR="00C25257">
        <w:rPr>
          <w:rFonts w:ascii="Arial" w:eastAsiaTheme="minorHAnsi" w:hAnsi="Arial" w:cs="Arial"/>
        </w:rPr>
        <w:t xml:space="preserve">esearch personnel will complete a CAPA </w:t>
      </w:r>
      <w:r w:rsidR="00BA0928">
        <w:rPr>
          <w:rFonts w:ascii="Arial" w:eastAsiaTheme="minorHAnsi" w:hAnsi="Arial" w:cs="Arial"/>
        </w:rPr>
        <w:t>Plan  Response Form (Appendix JJ</w:t>
      </w:r>
      <w:r w:rsidR="00C25257">
        <w:rPr>
          <w:rFonts w:ascii="Arial" w:eastAsiaTheme="minorHAnsi" w:hAnsi="Arial" w:cs="Arial"/>
        </w:rPr>
        <w:t xml:space="preserve">) that includes </w:t>
      </w:r>
      <w:r>
        <w:rPr>
          <w:rFonts w:ascii="Arial" w:eastAsiaTheme="minorHAnsi" w:hAnsi="Arial" w:cs="Arial"/>
        </w:rPr>
        <w:t>the following</w:t>
      </w:r>
      <w:r w:rsidR="00A1107D" w:rsidRPr="004A7651">
        <w:rPr>
          <w:rFonts w:ascii="Arial" w:eastAsiaTheme="minorHAnsi" w:hAnsi="Arial" w:cs="Arial"/>
        </w:rPr>
        <w:t xml:space="preserve"> when preparing a CAPA plan:</w:t>
      </w:r>
    </w:p>
    <w:p w14:paraId="3BF8554F" w14:textId="3AB577B6" w:rsidR="00A1107D" w:rsidRPr="004A7651" w:rsidRDefault="004A7651" w:rsidP="00C45F65">
      <w:pPr>
        <w:pStyle w:val="ListParagraph"/>
        <w:numPr>
          <w:ilvl w:val="1"/>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Identify</w:t>
      </w:r>
      <w:r w:rsidR="00A1107D" w:rsidRPr="004A7651">
        <w:rPr>
          <w:rFonts w:ascii="Arial" w:eastAsiaTheme="minorHAnsi" w:hAnsi="Arial" w:cs="Arial"/>
        </w:rPr>
        <w:t xml:space="preserve">: </w:t>
      </w:r>
      <w:r>
        <w:rPr>
          <w:rFonts w:ascii="Arial" w:eastAsiaTheme="minorHAnsi" w:hAnsi="Arial" w:cs="Arial"/>
        </w:rPr>
        <w:t>Pinpoint</w:t>
      </w:r>
      <w:r w:rsidR="00C45F65" w:rsidRPr="004A7651">
        <w:rPr>
          <w:rFonts w:ascii="Arial" w:eastAsiaTheme="minorHAnsi" w:hAnsi="Arial" w:cs="Arial"/>
        </w:rPr>
        <w:t xml:space="preserve"> the problem or potential problem.</w:t>
      </w:r>
    </w:p>
    <w:p w14:paraId="502FD5B8" w14:textId="135239DE" w:rsidR="00A1107D" w:rsidRPr="004A7651" w:rsidRDefault="004A7651" w:rsidP="00C45F65">
      <w:pPr>
        <w:pStyle w:val="ListParagraph"/>
        <w:numPr>
          <w:ilvl w:val="1"/>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Evaluate</w:t>
      </w:r>
      <w:r w:rsidR="00A1107D" w:rsidRPr="004A7651">
        <w:rPr>
          <w:rFonts w:ascii="Arial" w:eastAsiaTheme="minorHAnsi" w:hAnsi="Arial" w:cs="Arial"/>
        </w:rPr>
        <w:t>:</w:t>
      </w:r>
      <w:r w:rsidR="00C45F65" w:rsidRPr="004A7651">
        <w:rPr>
          <w:rFonts w:ascii="Arial" w:eastAsiaTheme="minorHAnsi" w:hAnsi="Arial" w:cs="Arial"/>
        </w:rPr>
        <w:t xml:space="preserve"> Assess the magnitude and impact of the problem.</w:t>
      </w:r>
    </w:p>
    <w:p w14:paraId="6DF8E93F" w14:textId="23EBE3DF" w:rsidR="00A1107D" w:rsidRPr="004A7651" w:rsidRDefault="004A7651" w:rsidP="00C45F65">
      <w:pPr>
        <w:pStyle w:val="ListParagraph"/>
        <w:numPr>
          <w:ilvl w:val="1"/>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Investigate:</w:t>
      </w:r>
      <w:r w:rsidR="00C45F65" w:rsidRPr="004A7651">
        <w:rPr>
          <w:rFonts w:ascii="Arial" w:eastAsiaTheme="minorHAnsi" w:hAnsi="Arial" w:cs="Arial"/>
        </w:rPr>
        <w:t xml:space="preserve"> Research the problem.</w:t>
      </w:r>
    </w:p>
    <w:p w14:paraId="6D65479C" w14:textId="77777777" w:rsidR="005A63EB" w:rsidRDefault="00696209" w:rsidP="005A63EB">
      <w:pPr>
        <w:pStyle w:val="ListParagraph"/>
        <w:numPr>
          <w:ilvl w:val="1"/>
          <w:numId w:val="3"/>
        </w:numPr>
        <w:autoSpaceDE w:val="0"/>
        <w:autoSpaceDN w:val="0"/>
        <w:adjustRightInd w:val="0"/>
        <w:spacing w:after="0" w:line="240" w:lineRule="auto"/>
        <w:rPr>
          <w:rFonts w:ascii="Arial" w:eastAsiaTheme="minorHAnsi" w:hAnsi="Arial" w:cs="Arial"/>
        </w:rPr>
      </w:pPr>
      <w:r>
        <w:rPr>
          <w:rFonts w:ascii="Arial" w:eastAsiaTheme="minorHAnsi" w:hAnsi="Arial" w:cs="Arial"/>
        </w:rPr>
        <w:t>Analyze: Perform a</w:t>
      </w:r>
      <w:r w:rsidR="00C45F65" w:rsidRPr="004A7651">
        <w:rPr>
          <w:rFonts w:ascii="Arial" w:eastAsiaTheme="minorHAnsi" w:hAnsi="Arial" w:cs="Arial"/>
        </w:rPr>
        <w:t xml:space="preserve"> root cause </w:t>
      </w:r>
      <w:r>
        <w:rPr>
          <w:rFonts w:ascii="Arial" w:eastAsiaTheme="minorHAnsi" w:hAnsi="Arial" w:cs="Arial"/>
        </w:rPr>
        <w:t xml:space="preserve">analysis </w:t>
      </w:r>
      <w:r w:rsidR="00C45F65" w:rsidRPr="004A7651">
        <w:rPr>
          <w:rFonts w:ascii="Arial" w:eastAsiaTheme="minorHAnsi" w:hAnsi="Arial" w:cs="Arial"/>
        </w:rPr>
        <w:t>of the problem.</w:t>
      </w:r>
    </w:p>
    <w:p w14:paraId="799F0913" w14:textId="1B9CB165" w:rsidR="00A1107D" w:rsidRPr="005A63EB" w:rsidRDefault="004A7651" w:rsidP="005A63EB">
      <w:pPr>
        <w:pStyle w:val="ListParagraph"/>
        <w:numPr>
          <w:ilvl w:val="1"/>
          <w:numId w:val="3"/>
        </w:numPr>
        <w:autoSpaceDE w:val="0"/>
        <w:autoSpaceDN w:val="0"/>
        <w:adjustRightInd w:val="0"/>
        <w:spacing w:after="0" w:line="240" w:lineRule="auto"/>
        <w:rPr>
          <w:rFonts w:ascii="Arial" w:eastAsiaTheme="minorHAnsi" w:hAnsi="Arial" w:cs="Arial"/>
        </w:rPr>
      </w:pPr>
      <w:r w:rsidRPr="005A63EB">
        <w:rPr>
          <w:rFonts w:ascii="Arial" w:eastAsiaTheme="minorHAnsi" w:hAnsi="Arial" w:cs="Arial"/>
        </w:rPr>
        <w:t>Act:</w:t>
      </w:r>
      <w:r w:rsidR="00C45F65" w:rsidRPr="005A63EB">
        <w:rPr>
          <w:rFonts w:ascii="Arial" w:eastAsiaTheme="minorHAnsi" w:hAnsi="Arial" w:cs="Arial"/>
        </w:rPr>
        <w:t xml:space="preserve"> Create a list of required actions and due dates to eliminate the problem</w:t>
      </w:r>
      <w:r w:rsidR="00A1107D" w:rsidRPr="005A63EB">
        <w:rPr>
          <w:rFonts w:ascii="Arial" w:eastAsiaTheme="minorHAnsi" w:hAnsi="Arial" w:cs="Arial"/>
        </w:rPr>
        <w:t xml:space="preserve"> </w:t>
      </w:r>
      <w:r w:rsidRPr="005A63EB">
        <w:rPr>
          <w:rFonts w:ascii="Arial" w:eastAsiaTheme="minorHAnsi" w:hAnsi="Arial" w:cs="Arial"/>
        </w:rPr>
        <w:t>and prevent re</w:t>
      </w:r>
      <w:r w:rsidR="00C45F65" w:rsidRPr="005A63EB">
        <w:rPr>
          <w:rFonts w:ascii="Arial" w:eastAsiaTheme="minorHAnsi" w:hAnsi="Arial" w:cs="Arial"/>
        </w:rPr>
        <w:t>currence.</w:t>
      </w:r>
    </w:p>
    <w:p w14:paraId="41FF33D9" w14:textId="30AA9A50" w:rsidR="00A1107D" w:rsidRPr="004A7651" w:rsidRDefault="00C45F65" w:rsidP="00C45F65">
      <w:pPr>
        <w:pStyle w:val="ListParagraph"/>
        <w:numPr>
          <w:ilvl w:val="1"/>
          <w:numId w:val="3"/>
        </w:numPr>
        <w:autoSpaceDE w:val="0"/>
        <w:autoSpaceDN w:val="0"/>
        <w:adjustRightInd w:val="0"/>
        <w:spacing w:after="0" w:line="240" w:lineRule="auto"/>
        <w:rPr>
          <w:rFonts w:ascii="Arial" w:eastAsiaTheme="minorHAnsi" w:hAnsi="Arial" w:cs="Arial"/>
        </w:rPr>
      </w:pPr>
      <w:r w:rsidRPr="004A7651">
        <w:rPr>
          <w:rFonts w:ascii="Arial" w:eastAsiaTheme="minorHAnsi" w:hAnsi="Arial" w:cs="Arial"/>
        </w:rPr>
        <w:t>Implemen</w:t>
      </w:r>
      <w:r w:rsidR="004A7651">
        <w:rPr>
          <w:rFonts w:ascii="Arial" w:eastAsiaTheme="minorHAnsi" w:hAnsi="Arial" w:cs="Arial"/>
        </w:rPr>
        <w:t>t:</w:t>
      </w:r>
      <w:r w:rsidR="004D0365">
        <w:rPr>
          <w:rFonts w:ascii="Arial" w:eastAsiaTheme="minorHAnsi" w:hAnsi="Arial" w:cs="Arial"/>
        </w:rPr>
        <w:t xml:space="preserve"> Execute the action plan and track action item, responsibilities and completion status</w:t>
      </w:r>
    </w:p>
    <w:p w14:paraId="43E32401" w14:textId="1BEEBF63" w:rsidR="00C45F65" w:rsidRPr="004D0365" w:rsidRDefault="004A7651" w:rsidP="00C45F65">
      <w:pPr>
        <w:pStyle w:val="ListParagraph"/>
        <w:numPr>
          <w:ilvl w:val="1"/>
          <w:numId w:val="3"/>
        </w:numPr>
        <w:autoSpaceDE w:val="0"/>
        <w:autoSpaceDN w:val="0"/>
        <w:adjustRightInd w:val="0"/>
        <w:spacing w:after="0" w:line="240" w:lineRule="auto"/>
        <w:rPr>
          <w:rFonts w:ascii="Arial" w:eastAsiaTheme="minorHAnsi" w:hAnsi="Arial" w:cs="Arial"/>
        </w:rPr>
      </w:pPr>
      <w:r w:rsidRPr="004D0365">
        <w:rPr>
          <w:rFonts w:ascii="Arial" w:eastAsiaTheme="minorHAnsi" w:hAnsi="Arial" w:cs="Arial"/>
        </w:rPr>
        <w:lastRenderedPageBreak/>
        <w:t>Follow-up:</w:t>
      </w:r>
      <w:r w:rsidR="00C45F65" w:rsidRPr="004D0365">
        <w:rPr>
          <w:rFonts w:ascii="Arial" w:eastAsiaTheme="minorHAnsi" w:hAnsi="Arial" w:cs="Arial"/>
        </w:rPr>
        <w:t xml:space="preserve"> Verify and assess the effectiveness of the plan.</w:t>
      </w:r>
      <w:r w:rsidR="004D0365" w:rsidRPr="004D0365">
        <w:rPr>
          <w:rFonts w:ascii="Arial" w:eastAsiaTheme="minorHAnsi" w:hAnsi="Arial" w:cs="Arial"/>
        </w:rPr>
        <w:t xml:space="preserve"> Make changes to the plan if needed.</w:t>
      </w:r>
    </w:p>
    <w:p w14:paraId="24818CA3" w14:textId="24E76F62" w:rsidR="00D56EBD" w:rsidRPr="006D3B9A" w:rsidRDefault="00D56EBD" w:rsidP="00D56EBD">
      <w:pPr>
        <w:spacing w:before="100" w:beforeAutospacing="1" w:after="100" w:afterAutospacing="1" w:line="240" w:lineRule="auto"/>
        <w:rPr>
          <w:rFonts w:ascii="Times New Roman" w:eastAsia="Times New Roman" w:hAnsi="Times New Roman" w:cs="Times New Roman"/>
          <w:sz w:val="24"/>
          <w:szCs w:val="24"/>
          <w:lang w:val="en"/>
        </w:rPr>
      </w:pPr>
    </w:p>
    <w:p w14:paraId="4E50B160" w14:textId="77777777" w:rsidR="00592BED" w:rsidRDefault="00592BED" w:rsidP="00A725BA"/>
    <w:tbl>
      <w:tblPr>
        <w:tblStyle w:val="TableGrid"/>
        <w:tblpPr w:leftFromText="180" w:rightFromText="180" w:vertAnchor="text" w:horzAnchor="margin" w:tblpY="-9"/>
        <w:tblW w:w="0" w:type="auto"/>
        <w:tblLayout w:type="fixed"/>
        <w:tblLook w:val="04A0" w:firstRow="1" w:lastRow="0" w:firstColumn="1" w:lastColumn="0" w:noHBand="0" w:noVBand="1"/>
      </w:tblPr>
      <w:tblGrid>
        <w:gridCol w:w="2538"/>
        <w:gridCol w:w="6660"/>
      </w:tblGrid>
      <w:tr w:rsidR="00A725BA" w:rsidRPr="004058B2" w14:paraId="2B37CD2E" w14:textId="77777777" w:rsidTr="00C25257">
        <w:trPr>
          <w:trHeight w:val="1880"/>
        </w:trPr>
        <w:tc>
          <w:tcPr>
            <w:tcW w:w="2538" w:type="dxa"/>
            <w:vAlign w:val="bottom"/>
          </w:tcPr>
          <w:p w14:paraId="2B37CD2C" w14:textId="77777777" w:rsidR="00A725BA" w:rsidRPr="004058B2" w:rsidRDefault="00A725BA" w:rsidP="00445F76">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660" w:type="dxa"/>
          </w:tcPr>
          <w:p w14:paraId="4FD2C6F0" w14:textId="7941D89B" w:rsidR="00D23CA9" w:rsidRPr="00D564FD" w:rsidRDefault="00851E45" w:rsidP="0015755E">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FDA Guidance for Industry: </w:t>
            </w:r>
            <w:r w:rsidR="00D23CA9" w:rsidRPr="00D564FD">
              <w:rPr>
                <w:rFonts w:ascii="Arial" w:eastAsiaTheme="minorHAnsi" w:hAnsi="Arial" w:cs="Arial"/>
                <w:sz w:val="20"/>
                <w:szCs w:val="20"/>
              </w:rPr>
              <w:t>Guideline for the Monito</w:t>
            </w:r>
            <w:r>
              <w:rPr>
                <w:rFonts w:ascii="Arial" w:eastAsiaTheme="minorHAnsi" w:hAnsi="Arial" w:cs="Arial"/>
                <w:sz w:val="20"/>
                <w:szCs w:val="20"/>
              </w:rPr>
              <w:t xml:space="preserve">ring of Clinical Investigator. </w:t>
            </w:r>
          </w:p>
          <w:p w14:paraId="607B5AD2" w14:textId="355DB141" w:rsidR="008E626C" w:rsidRPr="00851E45" w:rsidRDefault="00851E45" w:rsidP="00851E45">
            <w:pPr>
              <w:autoSpaceDE w:val="0"/>
              <w:autoSpaceDN w:val="0"/>
              <w:adjustRightInd w:val="0"/>
              <w:rPr>
                <w:rFonts w:ascii="Arial" w:eastAsiaTheme="minorHAnsi" w:hAnsi="Arial" w:cs="Arial"/>
                <w:sz w:val="20"/>
                <w:szCs w:val="20"/>
              </w:rPr>
            </w:pPr>
            <w:r>
              <w:rPr>
                <w:rFonts w:ascii="Arial" w:eastAsiaTheme="minorHAnsi" w:hAnsi="Arial" w:cs="Arial"/>
                <w:sz w:val="20"/>
                <w:szCs w:val="20"/>
              </w:rPr>
              <w:t>FDA Guidance for Industry: I</w:t>
            </w:r>
            <w:r w:rsidR="00D23CA9" w:rsidRPr="00D564FD">
              <w:rPr>
                <w:rFonts w:ascii="Arial" w:eastAsiaTheme="minorHAnsi" w:hAnsi="Arial" w:cs="Arial"/>
                <w:sz w:val="20"/>
                <w:szCs w:val="20"/>
              </w:rPr>
              <w:t xml:space="preserve">nvestigator Responsibilities </w:t>
            </w:r>
            <w:r w:rsidR="0015755E" w:rsidRPr="00D564FD">
              <w:rPr>
                <w:rFonts w:ascii="Arial" w:eastAsiaTheme="minorHAnsi" w:hAnsi="Arial" w:cs="Arial"/>
                <w:sz w:val="20"/>
                <w:szCs w:val="20"/>
              </w:rPr>
              <w:t xml:space="preserve">– Protecting the Rights, Safety </w:t>
            </w:r>
            <w:r w:rsidR="00D23CA9" w:rsidRPr="00D564FD">
              <w:rPr>
                <w:rFonts w:ascii="Arial" w:eastAsiaTheme="minorHAnsi" w:hAnsi="Arial" w:cs="Arial"/>
                <w:sz w:val="20"/>
                <w:szCs w:val="20"/>
              </w:rPr>
              <w:t>and Welfare o</w:t>
            </w:r>
            <w:r>
              <w:rPr>
                <w:rFonts w:ascii="Arial" w:eastAsiaTheme="minorHAnsi" w:hAnsi="Arial" w:cs="Arial"/>
                <w:sz w:val="20"/>
                <w:szCs w:val="20"/>
              </w:rPr>
              <w:t>f Study Subjects. October 2009</w:t>
            </w:r>
          </w:p>
          <w:p w14:paraId="776CACE0" w14:textId="77777777" w:rsidR="00851E45" w:rsidRDefault="00851E45" w:rsidP="0015755E">
            <w:pPr>
              <w:pStyle w:val="BodyTextIndent"/>
              <w:ind w:left="0"/>
              <w:rPr>
                <w:rFonts w:ascii="Arial" w:hAnsi="Arial" w:cs="Arial"/>
                <w:sz w:val="20"/>
                <w:szCs w:val="20"/>
              </w:rPr>
            </w:pPr>
            <w:r>
              <w:rPr>
                <w:rFonts w:ascii="Arial" w:hAnsi="Arial" w:cs="Arial"/>
                <w:sz w:val="20"/>
                <w:szCs w:val="20"/>
              </w:rPr>
              <w:t>21 CFR 312</w:t>
            </w:r>
          </w:p>
          <w:p w14:paraId="77581B6D" w14:textId="76DE344F" w:rsidR="008E626C" w:rsidRPr="00D564FD" w:rsidRDefault="00851E45" w:rsidP="0015755E">
            <w:pPr>
              <w:pStyle w:val="BodyTextIndent"/>
              <w:ind w:left="0"/>
              <w:rPr>
                <w:rFonts w:ascii="Arial" w:hAnsi="Arial" w:cs="Arial"/>
                <w:sz w:val="20"/>
                <w:szCs w:val="20"/>
              </w:rPr>
            </w:pPr>
            <w:r>
              <w:rPr>
                <w:rFonts w:ascii="Arial" w:hAnsi="Arial" w:cs="Arial"/>
                <w:sz w:val="20"/>
                <w:szCs w:val="20"/>
              </w:rPr>
              <w:t>21 CFR 812</w:t>
            </w:r>
          </w:p>
          <w:p w14:paraId="4F444821" w14:textId="77777777" w:rsidR="00D564FD" w:rsidRDefault="00851E45" w:rsidP="0015755E">
            <w:pPr>
              <w:pStyle w:val="BodyTextIndent"/>
              <w:ind w:left="0"/>
              <w:rPr>
                <w:rFonts w:ascii="Arial" w:hAnsi="Arial" w:cs="Arial"/>
                <w:sz w:val="20"/>
                <w:szCs w:val="20"/>
                <w:lang w:val="en"/>
              </w:rPr>
            </w:pPr>
            <w:r>
              <w:rPr>
                <w:rFonts w:ascii="Arial" w:hAnsi="Arial" w:cs="Arial"/>
                <w:sz w:val="20"/>
                <w:szCs w:val="20"/>
                <w:lang w:val="en"/>
              </w:rPr>
              <w:t>21 CFR 820, Subpart J:</w:t>
            </w:r>
            <w:r w:rsidR="00D564FD" w:rsidRPr="00D564FD">
              <w:rPr>
                <w:rFonts w:ascii="Arial" w:hAnsi="Arial" w:cs="Arial"/>
                <w:sz w:val="20"/>
                <w:szCs w:val="20"/>
                <w:lang w:val="en"/>
              </w:rPr>
              <w:t xml:space="preserve"> Corrective and Preventive Action Requirements</w:t>
            </w:r>
          </w:p>
          <w:p w14:paraId="2B37CD2D" w14:textId="09900896" w:rsidR="00851E45" w:rsidRPr="002718E1" w:rsidRDefault="00851E45" w:rsidP="0015755E">
            <w:pPr>
              <w:pStyle w:val="BodyTextIndent"/>
              <w:ind w:left="0"/>
              <w:rPr>
                <w:rFonts w:ascii="Arial" w:hAnsi="Arial" w:cs="Arial"/>
                <w:sz w:val="20"/>
                <w:szCs w:val="20"/>
              </w:rPr>
            </w:pPr>
            <w:r w:rsidRPr="00D564FD">
              <w:rPr>
                <w:rFonts w:ascii="Arial" w:hAnsi="Arial" w:cs="Arial"/>
                <w:sz w:val="20"/>
                <w:szCs w:val="20"/>
              </w:rPr>
              <w:t>ICH Guideline E6:  Good Clinical Practice</w:t>
            </w:r>
          </w:p>
        </w:tc>
      </w:tr>
      <w:tr w:rsidR="00A725BA" w:rsidRPr="004058B2" w14:paraId="2B37CD31" w14:textId="77777777" w:rsidTr="00C25257">
        <w:trPr>
          <w:trHeight w:val="260"/>
        </w:trPr>
        <w:tc>
          <w:tcPr>
            <w:tcW w:w="2538" w:type="dxa"/>
            <w:vAlign w:val="bottom"/>
          </w:tcPr>
          <w:p w14:paraId="2B37CD2F" w14:textId="77777777" w:rsidR="00A725BA" w:rsidRPr="004058B2" w:rsidRDefault="00A725BA" w:rsidP="00445F76">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660" w:type="dxa"/>
          </w:tcPr>
          <w:p w14:paraId="2B37CD30" w14:textId="77777777" w:rsidR="00A725BA" w:rsidRPr="0039770E" w:rsidRDefault="00A725BA" w:rsidP="00445F76">
            <w:pPr>
              <w:tabs>
                <w:tab w:val="left" w:pos="10160"/>
              </w:tabs>
              <w:autoSpaceDE w:val="0"/>
              <w:autoSpaceDN w:val="0"/>
              <w:adjustRightInd w:val="0"/>
              <w:rPr>
                <w:rFonts w:ascii="Arial" w:hAnsi="Arial" w:cs="Arial"/>
                <w:sz w:val="20"/>
                <w:szCs w:val="20"/>
              </w:rPr>
            </w:pPr>
            <w:r w:rsidRPr="0039770E">
              <w:rPr>
                <w:rFonts w:ascii="Arial" w:hAnsi="Arial" w:cs="Arial"/>
                <w:sz w:val="20"/>
                <w:szCs w:val="20"/>
              </w:rPr>
              <w:tab/>
            </w:r>
          </w:p>
        </w:tc>
      </w:tr>
      <w:tr w:rsidR="00A725BA" w:rsidRPr="004058B2" w14:paraId="2B37CD34" w14:textId="77777777" w:rsidTr="0015755E">
        <w:tc>
          <w:tcPr>
            <w:tcW w:w="2538" w:type="dxa"/>
            <w:vAlign w:val="bottom"/>
          </w:tcPr>
          <w:p w14:paraId="2B37CD32" w14:textId="77777777" w:rsidR="00A725BA" w:rsidRPr="004058B2" w:rsidRDefault="00A725BA" w:rsidP="00445F76">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660" w:type="dxa"/>
          </w:tcPr>
          <w:p w14:paraId="2B37CD33" w14:textId="64227D0B" w:rsidR="00A725BA" w:rsidRPr="0039770E" w:rsidRDefault="00A725BA" w:rsidP="00445F76">
            <w:pPr>
              <w:tabs>
                <w:tab w:val="left" w:pos="10160"/>
              </w:tabs>
              <w:autoSpaceDE w:val="0"/>
              <w:autoSpaceDN w:val="0"/>
              <w:adjustRightInd w:val="0"/>
              <w:rPr>
                <w:rFonts w:ascii="Arial" w:hAnsi="Arial" w:cs="Arial"/>
                <w:sz w:val="20"/>
                <w:szCs w:val="20"/>
              </w:rPr>
            </w:pPr>
          </w:p>
        </w:tc>
      </w:tr>
      <w:tr w:rsidR="00A725BA" w:rsidRPr="004058B2" w14:paraId="2B37CD36" w14:textId="77777777" w:rsidTr="00427764">
        <w:trPr>
          <w:trHeight w:val="353"/>
        </w:trPr>
        <w:tc>
          <w:tcPr>
            <w:tcW w:w="9198" w:type="dxa"/>
            <w:gridSpan w:val="2"/>
            <w:vAlign w:val="bottom"/>
          </w:tcPr>
          <w:p w14:paraId="2B37CD35" w14:textId="77777777" w:rsidR="00A725BA" w:rsidRPr="004058B2" w:rsidRDefault="00A725BA" w:rsidP="00445F76">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2B37CD4B" w14:textId="77777777" w:rsidR="00A725BA" w:rsidRDefault="00A725BA" w:rsidP="00A725BA">
      <w:pPr>
        <w:autoSpaceDE w:val="0"/>
        <w:autoSpaceDN w:val="0"/>
        <w:adjustRightInd w:val="0"/>
        <w:spacing w:after="0" w:line="240" w:lineRule="auto"/>
        <w:rPr>
          <w:rFonts w:ascii="Times New Roman" w:hAnsi="Times New Roman" w:cs="Times New Roman"/>
          <w:sz w:val="24"/>
          <w:szCs w:val="24"/>
        </w:rPr>
      </w:pPr>
    </w:p>
    <w:p w14:paraId="7E83B799" w14:textId="77777777" w:rsidR="00592BED" w:rsidRDefault="00592BED" w:rsidP="00A725BA">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157"/>
        <w:tblW w:w="9198" w:type="dxa"/>
        <w:tblLook w:val="04A0" w:firstRow="1" w:lastRow="0" w:firstColumn="1" w:lastColumn="0" w:noHBand="0" w:noVBand="1"/>
      </w:tblPr>
      <w:tblGrid>
        <w:gridCol w:w="3626"/>
        <w:gridCol w:w="2692"/>
        <w:gridCol w:w="2880"/>
      </w:tblGrid>
      <w:tr w:rsidR="00592BED" w:rsidRPr="004058B2" w14:paraId="598B2FB8" w14:textId="77777777" w:rsidTr="00B11E05">
        <w:tc>
          <w:tcPr>
            <w:tcW w:w="3626" w:type="dxa"/>
          </w:tcPr>
          <w:p w14:paraId="1E277107" w14:textId="77777777" w:rsidR="00592BED" w:rsidRPr="004058B2" w:rsidRDefault="00592BED" w:rsidP="00B11E05">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6A27EA8A" w14:textId="77777777" w:rsidR="00592BED" w:rsidRPr="004058B2" w:rsidRDefault="00592BED" w:rsidP="00B11E05">
            <w:pPr>
              <w:autoSpaceDE w:val="0"/>
              <w:autoSpaceDN w:val="0"/>
              <w:adjustRightInd w:val="0"/>
              <w:ind w:right="-20"/>
              <w:rPr>
                <w:rFonts w:ascii="Arial" w:hAnsi="Arial" w:cs="Arial"/>
                <w:b/>
              </w:rPr>
            </w:pPr>
            <w:r w:rsidRPr="004058B2">
              <w:rPr>
                <w:rFonts w:ascii="Arial" w:hAnsi="Arial" w:cs="Arial"/>
                <w:b/>
              </w:rPr>
              <w:t>Effective Date</w:t>
            </w:r>
          </w:p>
        </w:tc>
        <w:tc>
          <w:tcPr>
            <w:tcW w:w="2880" w:type="dxa"/>
          </w:tcPr>
          <w:p w14:paraId="185D9789" w14:textId="77777777" w:rsidR="00592BED" w:rsidRPr="004058B2" w:rsidRDefault="00592BED" w:rsidP="00B11E05">
            <w:pPr>
              <w:autoSpaceDE w:val="0"/>
              <w:autoSpaceDN w:val="0"/>
              <w:adjustRightInd w:val="0"/>
              <w:ind w:right="-20"/>
              <w:rPr>
                <w:rFonts w:ascii="Arial" w:hAnsi="Arial" w:cs="Arial"/>
                <w:b/>
              </w:rPr>
            </w:pPr>
            <w:r w:rsidRPr="004058B2">
              <w:rPr>
                <w:rFonts w:ascii="Arial" w:hAnsi="Arial" w:cs="Arial"/>
                <w:b/>
              </w:rPr>
              <w:t>Review/Revision Date</w:t>
            </w:r>
          </w:p>
        </w:tc>
      </w:tr>
      <w:tr w:rsidR="00592BED" w:rsidRPr="004058B2" w14:paraId="4DD2DA97" w14:textId="77777777" w:rsidTr="00B11E05">
        <w:trPr>
          <w:trHeight w:val="288"/>
        </w:trPr>
        <w:tc>
          <w:tcPr>
            <w:tcW w:w="3626" w:type="dxa"/>
          </w:tcPr>
          <w:p w14:paraId="4BB29496" w14:textId="06F8F37A" w:rsidR="00592BED" w:rsidRPr="004058B2" w:rsidRDefault="00592BED" w:rsidP="00B11E05">
            <w:pPr>
              <w:autoSpaceDE w:val="0"/>
              <w:autoSpaceDN w:val="0"/>
              <w:adjustRightInd w:val="0"/>
              <w:ind w:right="-20"/>
              <w:rPr>
                <w:rFonts w:ascii="Arial" w:hAnsi="Arial" w:cs="Arial"/>
                <w:b/>
              </w:rPr>
            </w:pPr>
          </w:p>
        </w:tc>
        <w:tc>
          <w:tcPr>
            <w:tcW w:w="2692" w:type="dxa"/>
          </w:tcPr>
          <w:p w14:paraId="1CFB2A2B" w14:textId="5593177D" w:rsidR="00592BED" w:rsidRPr="004058B2" w:rsidRDefault="00592BED" w:rsidP="00B11E05">
            <w:pPr>
              <w:autoSpaceDE w:val="0"/>
              <w:autoSpaceDN w:val="0"/>
              <w:adjustRightInd w:val="0"/>
              <w:ind w:right="-20"/>
              <w:rPr>
                <w:rFonts w:ascii="Arial" w:hAnsi="Arial" w:cs="Arial"/>
                <w:b/>
              </w:rPr>
            </w:pPr>
          </w:p>
        </w:tc>
        <w:tc>
          <w:tcPr>
            <w:tcW w:w="2880" w:type="dxa"/>
          </w:tcPr>
          <w:p w14:paraId="6A8D67C5" w14:textId="17A1335D" w:rsidR="00592BED" w:rsidRPr="004058B2" w:rsidRDefault="00592BED" w:rsidP="00B11E05">
            <w:pPr>
              <w:autoSpaceDE w:val="0"/>
              <w:autoSpaceDN w:val="0"/>
              <w:adjustRightInd w:val="0"/>
              <w:ind w:right="-20"/>
              <w:rPr>
                <w:rFonts w:ascii="Arial" w:hAnsi="Arial" w:cs="Arial"/>
                <w:b/>
              </w:rPr>
            </w:pPr>
          </w:p>
        </w:tc>
      </w:tr>
      <w:tr w:rsidR="00592BED" w:rsidRPr="004058B2" w14:paraId="51911D4E" w14:textId="77777777" w:rsidTr="00B11E05">
        <w:trPr>
          <w:trHeight w:val="288"/>
        </w:trPr>
        <w:tc>
          <w:tcPr>
            <w:tcW w:w="3626" w:type="dxa"/>
          </w:tcPr>
          <w:p w14:paraId="2D18AD85" w14:textId="77777777" w:rsidR="00592BED" w:rsidRPr="004058B2" w:rsidRDefault="00592BED" w:rsidP="00B11E05">
            <w:pPr>
              <w:autoSpaceDE w:val="0"/>
              <w:autoSpaceDN w:val="0"/>
              <w:adjustRightInd w:val="0"/>
              <w:ind w:right="-20"/>
              <w:rPr>
                <w:rFonts w:ascii="Arial" w:hAnsi="Arial" w:cs="Arial"/>
                <w:b/>
              </w:rPr>
            </w:pPr>
          </w:p>
        </w:tc>
        <w:tc>
          <w:tcPr>
            <w:tcW w:w="2692" w:type="dxa"/>
          </w:tcPr>
          <w:p w14:paraId="26C598EA" w14:textId="77777777" w:rsidR="00592BED" w:rsidRPr="004058B2" w:rsidRDefault="00592BED" w:rsidP="00B11E05">
            <w:pPr>
              <w:autoSpaceDE w:val="0"/>
              <w:autoSpaceDN w:val="0"/>
              <w:adjustRightInd w:val="0"/>
              <w:ind w:right="-20"/>
              <w:rPr>
                <w:rFonts w:ascii="Arial" w:hAnsi="Arial" w:cs="Arial"/>
                <w:b/>
              </w:rPr>
            </w:pPr>
          </w:p>
        </w:tc>
        <w:tc>
          <w:tcPr>
            <w:tcW w:w="2880" w:type="dxa"/>
          </w:tcPr>
          <w:p w14:paraId="05881B6F" w14:textId="77777777" w:rsidR="00592BED" w:rsidRPr="004058B2" w:rsidRDefault="00592BED" w:rsidP="00B11E05">
            <w:pPr>
              <w:autoSpaceDE w:val="0"/>
              <w:autoSpaceDN w:val="0"/>
              <w:adjustRightInd w:val="0"/>
              <w:ind w:right="-20"/>
              <w:rPr>
                <w:rFonts w:ascii="Arial" w:hAnsi="Arial" w:cs="Arial"/>
                <w:b/>
              </w:rPr>
            </w:pPr>
          </w:p>
        </w:tc>
      </w:tr>
      <w:tr w:rsidR="00592BED" w:rsidRPr="004058B2" w14:paraId="3EEDB429" w14:textId="77777777" w:rsidTr="00B11E05">
        <w:trPr>
          <w:trHeight w:val="288"/>
        </w:trPr>
        <w:tc>
          <w:tcPr>
            <w:tcW w:w="3626" w:type="dxa"/>
          </w:tcPr>
          <w:p w14:paraId="471E2B14" w14:textId="77777777" w:rsidR="00592BED" w:rsidRPr="004058B2" w:rsidRDefault="00592BED" w:rsidP="00B11E05">
            <w:pPr>
              <w:autoSpaceDE w:val="0"/>
              <w:autoSpaceDN w:val="0"/>
              <w:adjustRightInd w:val="0"/>
              <w:ind w:right="-20"/>
              <w:rPr>
                <w:rFonts w:ascii="Arial" w:hAnsi="Arial" w:cs="Arial"/>
                <w:b/>
              </w:rPr>
            </w:pPr>
          </w:p>
        </w:tc>
        <w:tc>
          <w:tcPr>
            <w:tcW w:w="2692" w:type="dxa"/>
          </w:tcPr>
          <w:p w14:paraId="6B676DC3" w14:textId="77777777" w:rsidR="00592BED" w:rsidRPr="004058B2" w:rsidRDefault="00592BED" w:rsidP="00B11E05">
            <w:pPr>
              <w:autoSpaceDE w:val="0"/>
              <w:autoSpaceDN w:val="0"/>
              <w:adjustRightInd w:val="0"/>
              <w:ind w:right="-20"/>
              <w:rPr>
                <w:rFonts w:ascii="Arial" w:hAnsi="Arial" w:cs="Arial"/>
                <w:b/>
              </w:rPr>
            </w:pPr>
          </w:p>
        </w:tc>
        <w:tc>
          <w:tcPr>
            <w:tcW w:w="2880" w:type="dxa"/>
          </w:tcPr>
          <w:p w14:paraId="79EAC753" w14:textId="77777777" w:rsidR="00592BED" w:rsidRPr="004058B2" w:rsidRDefault="00592BED" w:rsidP="00B11E05">
            <w:pPr>
              <w:autoSpaceDE w:val="0"/>
              <w:autoSpaceDN w:val="0"/>
              <w:adjustRightInd w:val="0"/>
              <w:ind w:right="-20"/>
              <w:rPr>
                <w:rFonts w:ascii="Arial" w:hAnsi="Arial" w:cs="Arial"/>
                <w:b/>
              </w:rPr>
            </w:pPr>
          </w:p>
        </w:tc>
      </w:tr>
      <w:tr w:rsidR="00592BED" w:rsidRPr="004058B2" w14:paraId="4EA76DD8" w14:textId="77777777" w:rsidTr="00B11E05">
        <w:trPr>
          <w:trHeight w:val="288"/>
        </w:trPr>
        <w:tc>
          <w:tcPr>
            <w:tcW w:w="3626" w:type="dxa"/>
          </w:tcPr>
          <w:p w14:paraId="40257039" w14:textId="77777777" w:rsidR="00592BED" w:rsidRPr="004058B2" w:rsidRDefault="00592BED" w:rsidP="00B11E05">
            <w:pPr>
              <w:autoSpaceDE w:val="0"/>
              <w:autoSpaceDN w:val="0"/>
              <w:adjustRightInd w:val="0"/>
              <w:ind w:right="-20"/>
              <w:rPr>
                <w:rFonts w:ascii="Arial" w:hAnsi="Arial" w:cs="Arial"/>
                <w:b/>
              </w:rPr>
            </w:pPr>
          </w:p>
        </w:tc>
        <w:tc>
          <w:tcPr>
            <w:tcW w:w="2692" w:type="dxa"/>
          </w:tcPr>
          <w:p w14:paraId="774F00B0" w14:textId="77777777" w:rsidR="00592BED" w:rsidRPr="004058B2" w:rsidRDefault="00592BED" w:rsidP="00B11E05">
            <w:pPr>
              <w:autoSpaceDE w:val="0"/>
              <w:autoSpaceDN w:val="0"/>
              <w:adjustRightInd w:val="0"/>
              <w:ind w:right="-20"/>
              <w:rPr>
                <w:rFonts w:ascii="Arial" w:hAnsi="Arial" w:cs="Arial"/>
                <w:b/>
              </w:rPr>
            </w:pPr>
          </w:p>
        </w:tc>
        <w:tc>
          <w:tcPr>
            <w:tcW w:w="2880" w:type="dxa"/>
          </w:tcPr>
          <w:p w14:paraId="2CDA52CE" w14:textId="77777777" w:rsidR="00592BED" w:rsidRPr="004058B2" w:rsidRDefault="00592BED" w:rsidP="00B11E05">
            <w:pPr>
              <w:autoSpaceDE w:val="0"/>
              <w:autoSpaceDN w:val="0"/>
              <w:adjustRightInd w:val="0"/>
              <w:ind w:right="-20"/>
              <w:rPr>
                <w:rFonts w:ascii="Arial" w:hAnsi="Arial" w:cs="Arial"/>
                <w:b/>
              </w:rPr>
            </w:pPr>
          </w:p>
        </w:tc>
      </w:tr>
    </w:tbl>
    <w:p w14:paraId="2B37CD51" w14:textId="77777777" w:rsidR="00A725BA" w:rsidRDefault="00A725BA"/>
    <w:sectPr w:rsidR="00A725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4E88B" w14:textId="77777777" w:rsidR="00885A37" w:rsidRDefault="00885A37" w:rsidP="00835364">
      <w:pPr>
        <w:spacing w:after="0" w:line="240" w:lineRule="auto"/>
      </w:pPr>
      <w:r>
        <w:separator/>
      </w:r>
    </w:p>
  </w:endnote>
  <w:endnote w:type="continuationSeparator" w:id="0">
    <w:p w14:paraId="038A4B16" w14:textId="77777777" w:rsidR="00885A37" w:rsidRDefault="00885A37"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D041" w14:textId="77777777" w:rsidR="00494787" w:rsidRDefault="00494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D5E7" w14:textId="77777777" w:rsidR="00494787" w:rsidRDefault="00494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BF25" w14:textId="77777777" w:rsidR="00494787" w:rsidRDefault="00494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91408" w14:textId="77777777" w:rsidR="00885A37" w:rsidRDefault="00885A37" w:rsidP="00835364">
      <w:pPr>
        <w:spacing w:after="0" w:line="240" w:lineRule="auto"/>
      </w:pPr>
      <w:r>
        <w:separator/>
      </w:r>
    </w:p>
  </w:footnote>
  <w:footnote w:type="continuationSeparator" w:id="0">
    <w:p w14:paraId="5971C048" w14:textId="77777777" w:rsidR="00885A37" w:rsidRDefault="00885A37"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84AF" w14:textId="77777777" w:rsidR="00494787" w:rsidRDefault="00494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5" w:type="dxa"/>
      <w:tblLayout w:type="fixed"/>
      <w:tblCellMar>
        <w:left w:w="0" w:type="dxa"/>
        <w:right w:w="0" w:type="dxa"/>
      </w:tblCellMar>
      <w:tblLook w:val="0020" w:firstRow="1" w:lastRow="0" w:firstColumn="0" w:lastColumn="0" w:noHBand="0" w:noVBand="0"/>
    </w:tblPr>
    <w:tblGrid>
      <w:gridCol w:w="1855"/>
      <w:gridCol w:w="2935"/>
      <w:gridCol w:w="4241"/>
    </w:tblGrid>
    <w:tr w:rsidR="00851E45" w14:paraId="70C54B9E" w14:textId="77777777" w:rsidTr="009F3C99">
      <w:trPr>
        <w:cantSplit/>
        <w:trHeight w:hRule="exact" w:val="595"/>
        <w:tblHeader/>
      </w:trPr>
      <w:tc>
        <w:tcPr>
          <w:tcW w:w="5000" w:type="pct"/>
          <w:gridSpan w:val="3"/>
          <w:tcBorders>
            <w:top w:val="single" w:sz="12" w:space="0" w:color="000000"/>
            <w:left w:val="single" w:sz="12" w:space="0" w:color="000000"/>
            <w:bottom w:val="single" w:sz="12" w:space="0" w:color="000000"/>
            <w:right w:val="single" w:sz="12" w:space="0" w:color="000000"/>
          </w:tcBorders>
        </w:tcPr>
        <w:p w14:paraId="474E9BF2" w14:textId="77777777" w:rsidR="00851E45" w:rsidRPr="00CE7DE4" w:rsidRDefault="00851E45" w:rsidP="007D6F74">
          <w:pPr>
            <w:autoSpaceDE w:val="0"/>
            <w:autoSpaceDN w:val="0"/>
            <w:adjustRightInd w:val="0"/>
            <w:spacing w:before="4" w:after="0" w:line="240" w:lineRule="auto"/>
            <w:ind w:right="-20"/>
            <w:jc w:val="center"/>
            <w:rPr>
              <w:rFonts w:ascii="Arial" w:hAnsi="Arial" w:cs="Arial"/>
              <w:b/>
              <w:bCs/>
              <w:sz w:val="28"/>
              <w:szCs w:val="28"/>
            </w:rPr>
          </w:pPr>
        </w:p>
        <w:p w14:paraId="2DC17A51" w14:textId="2A026ACA" w:rsidR="00851E45" w:rsidRPr="0024352A" w:rsidRDefault="00851E45" w:rsidP="007D6F74">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714830">
            <w:rPr>
              <w:rFonts w:ascii="Arial" w:hAnsi="Arial" w:cs="Arial"/>
              <w:b/>
              <w:bCs/>
              <w:sz w:val="24"/>
              <w:szCs w:val="24"/>
            </w:rPr>
            <w:t>Kent State University</w:t>
          </w:r>
        </w:p>
        <w:p w14:paraId="727E4260" w14:textId="77777777" w:rsidR="00851E45" w:rsidRDefault="00851E45" w:rsidP="007D6F74">
          <w:pPr>
            <w:autoSpaceDE w:val="0"/>
            <w:autoSpaceDN w:val="0"/>
            <w:adjustRightInd w:val="0"/>
            <w:spacing w:before="4" w:after="0" w:line="240" w:lineRule="auto"/>
            <w:ind w:right="-20"/>
            <w:jc w:val="center"/>
            <w:rPr>
              <w:rFonts w:ascii="Arial" w:hAnsi="Arial" w:cs="Arial"/>
              <w:b/>
              <w:bCs/>
            </w:rPr>
          </w:pPr>
        </w:p>
      </w:tc>
    </w:tr>
    <w:tr w:rsidR="00851E45" w:rsidRPr="00D229BE" w14:paraId="0C4ABCF2" w14:textId="77777777" w:rsidTr="006C5ADA">
      <w:trPr>
        <w:cantSplit/>
        <w:trHeight w:hRule="exact" w:val="1047"/>
        <w:tblHeader/>
      </w:trPr>
      <w:tc>
        <w:tcPr>
          <w:tcW w:w="1027" w:type="pct"/>
          <w:vMerge w:val="restart"/>
          <w:tcBorders>
            <w:top w:val="single" w:sz="12" w:space="0" w:color="000000"/>
            <w:left w:val="single" w:sz="12" w:space="0" w:color="000000"/>
            <w:bottom w:val="single" w:sz="12" w:space="0" w:color="000000"/>
            <w:right w:val="single" w:sz="12" w:space="0" w:color="000000"/>
          </w:tcBorders>
          <w:vAlign w:val="center"/>
        </w:tcPr>
        <w:p w14:paraId="5BF2D812" w14:textId="4C3A1D45" w:rsidR="00851E45" w:rsidRPr="00F93A82" w:rsidRDefault="00714830" w:rsidP="007D6F74">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81CD16" wp14:editId="566D9F59">
                <wp:extent cx="1158875" cy="2590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875" cy="259080"/>
                        </a:xfrm>
                        <a:prstGeom prst="rect">
                          <a:avLst/>
                        </a:prstGeom>
                      </pic:spPr>
                    </pic:pic>
                  </a:graphicData>
                </a:graphic>
              </wp:inline>
            </w:drawing>
          </w:r>
        </w:p>
      </w:tc>
      <w:tc>
        <w:tcPr>
          <w:tcW w:w="3973" w:type="pct"/>
          <w:gridSpan w:val="2"/>
          <w:tcBorders>
            <w:top w:val="single" w:sz="12" w:space="0" w:color="000000"/>
            <w:left w:val="single" w:sz="12" w:space="0" w:color="000000"/>
            <w:bottom w:val="single" w:sz="12" w:space="0" w:color="000000"/>
            <w:right w:val="single" w:sz="12" w:space="0" w:color="000000"/>
          </w:tcBorders>
          <w:vAlign w:val="center"/>
        </w:tcPr>
        <w:p w14:paraId="0E580521" w14:textId="77777777" w:rsidR="00851E45" w:rsidRDefault="00851E45" w:rsidP="006C5ADA">
          <w:pPr>
            <w:autoSpaceDE w:val="0"/>
            <w:autoSpaceDN w:val="0"/>
            <w:adjustRightInd w:val="0"/>
            <w:spacing w:before="4" w:after="0" w:line="240" w:lineRule="auto"/>
            <w:ind w:right="-20"/>
            <w:jc w:val="center"/>
            <w:rPr>
              <w:rFonts w:ascii="Arial" w:hAnsi="Arial" w:cs="Arial"/>
              <w:b/>
              <w:bCs/>
            </w:rPr>
          </w:pPr>
        </w:p>
        <w:p w14:paraId="61C98D9D" w14:textId="142C2511" w:rsidR="00851E45" w:rsidRPr="00D229BE" w:rsidRDefault="00851E45" w:rsidP="006C5ADA">
          <w:pPr>
            <w:pStyle w:val="Heading1"/>
            <w:jc w:val="center"/>
          </w:pPr>
          <w:r w:rsidRPr="00534691">
            <w:t>CORRECTIVE AND PREVENTATIVE ACTION PLAN</w:t>
          </w:r>
        </w:p>
      </w:tc>
    </w:tr>
    <w:tr w:rsidR="00851E45" w:rsidRPr="00AB5185" w14:paraId="772EC742" w14:textId="77777777" w:rsidTr="009F3C99">
      <w:trPr>
        <w:cantSplit/>
        <w:trHeight w:hRule="exact" w:val="793"/>
        <w:tblHeader/>
      </w:trPr>
      <w:tc>
        <w:tcPr>
          <w:tcW w:w="1027" w:type="pct"/>
          <w:vMerge/>
          <w:tcBorders>
            <w:top w:val="single" w:sz="12" w:space="0" w:color="000000"/>
            <w:left w:val="single" w:sz="12" w:space="0" w:color="000000"/>
            <w:bottom w:val="single" w:sz="12" w:space="0" w:color="000000"/>
            <w:right w:val="single" w:sz="12" w:space="0" w:color="000000"/>
          </w:tcBorders>
        </w:tcPr>
        <w:p w14:paraId="2A3F3B86" w14:textId="77777777" w:rsidR="00851E45" w:rsidRPr="00F93A82" w:rsidRDefault="00851E45" w:rsidP="007D6F74">
          <w:pPr>
            <w:autoSpaceDE w:val="0"/>
            <w:autoSpaceDN w:val="0"/>
            <w:adjustRightInd w:val="0"/>
            <w:spacing w:after="0" w:line="240" w:lineRule="auto"/>
            <w:ind w:left="95" w:right="-20"/>
            <w:jc w:val="center"/>
            <w:rPr>
              <w:rFonts w:ascii="Times New Roman" w:hAnsi="Times New Roman" w:cs="Times New Roman"/>
              <w:sz w:val="24"/>
              <w:szCs w:val="24"/>
            </w:rPr>
          </w:pPr>
        </w:p>
      </w:tc>
      <w:tc>
        <w:tcPr>
          <w:tcW w:w="1625" w:type="pct"/>
          <w:tcBorders>
            <w:top w:val="single" w:sz="12" w:space="0" w:color="000000"/>
            <w:left w:val="single" w:sz="12" w:space="0" w:color="000000"/>
            <w:bottom w:val="single" w:sz="12" w:space="0" w:color="000000"/>
            <w:right w:val="single" w:sz="12" w:space="0" w:color="000000"/>
          </w:tcBorders>
          <w:vAlign w:val="bottom"/>
        </w:tcPr>
        <w:p w14:paraId="56DB5294" w14:textId="477E5BC3" w:rsidR="00851E45" w:rsidRPr="00AB5185" w:rsidRDefault="009F3C99" w:rsidP="006C5ADA">
          <w:pPr>
            <w:autoSpaceDE w:val="0"/>
            <w:autoSpaceDN w:val="0"/>
            <w:adjustRightInd w:val="0"/>
            <w:spacing w:after="0" w:line="240" w:lineRule="auto"/>
            <w:ind w:right="-14"/>
            <w:rPr>
              <w:rFonts w:ascii="Arial" w:hAnsi="Arial" w:cs="Arial"/>
              <w:b/>
              <w:sz w:val="20"/>
              <w:szCs w:val="20"/>
            </w:rPr>
          </w:pPr>
          <w:r w:rsidRPr="00851AE9">
            <w:rPr>
              <w:rFonts w:ascii="Arial" w:hAnsi="Arial" w:cs="Arial"/>
              <w:b/>
              <w:spacing w:val="2"/>
            </w:rPr>
            <w:t>Effective Date:</w:t>
          </w:r>
        </w:p>
      </w:tc>
      <w:tc>
        <w:tcPr>
          <w:tcW w:w="2348" w:type="pct"/>
          <w:tcBorders>
            <w:top w:val="single" w:sz="12" w:space="0" w:color="000000"/>
            <w:left w:val="single" w:sz="12" w:space="0" w:color="000000"/>
            <w:bottom w:val="single" w:sz="12" w:space="0" w:color="000000"/>
            <w:right w:val="single" w:sz="12" w:space="0" w:color="000000"/>
          </w:tcBorders>
          <w:vAlign w:val="bottom"/>
        </w:tcPr>
        <w:p w14:paraId="36FBDBDF" w14:textId="105B56B3" w:rsidR="00851E45" w:rsidRPr="009F3C99" w:rsidRDefault="009F3C99" w:rsidP="009F3C99">
          <w:pPr>
            <w:autoSpaceDE w:val="0"/>
            <w:autoSpaceDN w:val="0"/>
            <w:adjustRightInd w:val="0"/>
            <w:spacing w:before="18" w:after="0" w:line="240" w:lineRule="auto"/>
            <w:ind w:right="240"/>
            <w:rPr>
              <w:rFonts w:ascii="Arial" w:hAnsi="Arial" w:cs="Arial"/>
              <w:b/>
            </w:rPr>
          </w:pPr>
          <w:r w:rsidRPr="009F3C99">
            <w:rPr>
              <w:rFonts w:ascii="Arial" w:hAnsi="Arial" w:cs="Arial"/>
              <w:b/>
            </w:rPr>
            <w:t xml:space="preserve">Revision Date: </w:t>
          </w:r>
        </w:p>
      </w:tc>
    </w:tr>
    <w:tr w:rsidR="009F3C99" w:rsidRPr="00851AE9" w14:paraId="6C5A458A" w14:textId="77777777" w:rsidTr="009F3C99">
      <w:trPr>
        <w:cantSplit/>
        <w:trHeight w:hRule="exact" w:val="365"/>
        <w:tblHeader/>
      </w:trPr>
      <w:tc>
        <w:tcPr>
          <w:tcW w:w="1027" w:type="pct"/>
          <w:tcBorders>
            <w:top w:val="single" w:sz="12" w:space="0" w:color="000000"/>
            <w:left w:val="single" w:sz="12" w:space="0" w:color="000000"/>
            <w:bottom w:val="single" w:sz="12" w:space="0" w:color="000000"/>
            <w:right w:val="single" w:sz="12" w:space="0" w:color="000000"/>
          </w:tcBorders>
          <w:vAlign w:val="bottom"/>
        </w:tcPr>
        <w:p w14:paraId="589F3998" w14:textId="77777777" w:rsidR="009F3C99" w:rsidRPr="00851AE9" w:rsidRDefault="009F3C99" w:rsidP="007D6F74">
          <w:pPr>
            <w:autoSpaceDE w:val="0"/>
            <w:autoSpaceDN w:val="0"/>
            <w:adjustRightInd w:val="0"/>
            <w:spacing w:after="0" w:line="240" w:lineRule="auto"/>
            <w:ind w:left="95" w:right="-20"/>
            <w:rPr>
              <w:rFonts w:ascii="Arial" w:hAnsi="Arial" w:cs="Arial"/>
              <w:b/>
            </w:rPr>
          </w:pPr>
          <w:r>
            <w:rPr>
              <w:rFonts w:ascii="Arial" w:hAnsi="Arial" w:cs="Arial"/>
              <w:b/>
            </w:rPr>
            <w:t>SOP#: 603</w:t>
          </w:r>
        </w:p>
      </w:tc>
      <w:tc>
        <w:tcPr>
          <w:tcW w:w="1625" w:type="pct"/>
          <w:tcBorders>
            <w:top w:val="single" w:sz="12" w:space="0" w:color="000000"/>
            <w:left w:val="single" w:sz="12" w:space="0" w:color="000000"/>
            <w:bottom w:val="single" w:sz="12" w:space="0" w:color="000000"/>
            <w:right w:val="single" w:sz="4" w:space="0" w:color="auto"/>
          </w:tcBorders>
          <w:vAlign w:val="bottom"/>
        </w:tcPr>
        <w:p w14:paraId="6F715767" w14:textId="6E8F03FC" w:rsidR="009F3C99" w:rsidRPr="00851AE9" w:rsidRDefault="009F3C99" w:rsidP="007D6F74">
          <w:pPr>
            <w:autoSpaceDE w:val="0"/>
            <w:autoSpaceDN w:val="0"/>
            <w:adjustRightInd w:val="0"/>
            <w:spacing w:after="0" w:line="240" w:lineRule="auto"/>
            <w:ind w:right="-20"/>
            <w:rPr>
              <w:rFonts w:ascii="Arial" w:hAnsi="Arial" w:cs="Arial"/>
              <w:b/>
              <w:spacing w:val="2"/>
            </w:rPr>
          </w:pPr>
          <w:r>
            <w:rPr>
              <w:rFonts w:ascii="Arial" w:hAnsi="Arial" w:cs="Arial"/>
              <w:b/>
              <w:spacing w:val="2"/>
            </w:rPr>
            <w:t>Version: 1.0</w:t>
          </w:r>
        </w:p>
      </w:tc>
      <w:tc>
        <w:tcPr>
          <w:tcW w:w="2348" w:type="pct"/>
          <w:tcBorders>
            <w:top w:val="single" w:sz="12" w:space="0" w:color="000000"/>
            <w:left w:val="single" w:sz="12" w:space="0" w:color="000000"/>
            <w:bottom w:val="single" w:sz="12" w:space="0" w:color="000000"/>
            <w:right w:val="single" w:sz="12" w:space="0" w:color="000000"/>
          </w:tcBorders>
          <w:vAlign w:val="bottom"/>
        </w:tcPr>
        <w:p w14:paraId="437EA3AF" w14:textId="250F6ADC" w:rsidR="009F3C99" w:rsidRPr="00851AE9" w:rsidRDefault="009F3C99" w:rsidP="007D6F74">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4D0365">
            <w:rPr>
              <w:rFonts w:ascii="Arial" w:hAnsi="Arial" w:cs="Arial"/>
              <w:b/>
              <w:bCs/>
              <w:spacing w:val="2"/>
            </w:rPr>
            <w:t xml:space="preserve">Page </w:t>
          </w:r>
          <w:r w:rsidRPr="004D0365">
            <w:rPr>
              <w:rFonts w:ascii="Arial" w:hAnsi="Arial" w:cs="Arial"/>
              <w:b/>
              <w:bCs/>
              <w:spacing w:val="2"/>
            </w:rPr>
            <w:fldChar w:fldCharType="begin"/>
          </w:r>
          <w:r w:rsidRPr="004D0365">
            <w:rPr>
              <w:rFonts w:ascii="Arial" w:hAnsi="Arial" w:cs="Arial"/>
              <w:b/>
              <w:bCs/>
              <w:spacing w:val="2"/>
            </w:rPr>
            <w:instrText xml:space="preserve"> PAGE  \* Arabic  \* MERGEFORMAT </w:instrText>
          </w:r>
          <w:r w:rsidRPr="004D0365">
            <w:rPr>
              <w:rFonts w:ascii="Arial" w:hAnsi="Arial" w:cs="Arial"/>
              <w:b/>
              <w:bCs/>
              <w:spacing w:val="2"/>
            </w:rPr>
            <w:fldChar w:fldCharType="separate"/>
          </w:r>
          <w:r w:rsidR="003236BF">
            <w:rPr>
              <w:rFonts w:ascii="Arial" w:hAnsi="Arial" w:cs="Arial"/>
              <w:b/>
              <w:bCs/>
              <w:noProof/>
              <w:spacing w:val="2"/>
            </w:rPr>
            <w:t>3</w:t>
          </w:r>
          <w:r w:rsidRPr="004D0365">
            <w:rPr>
              <w:rFonts w:ascii="Arial" w:hAnsi="Arial" w:cs="Arial"/>
              <w:b/>
              <w:bCs/>
              <w:spacing w:val="2"/>
            </w:rPr>
            <w:fldChar w:fldCharType="end"/>
          </w:r>
          <w:r w:rsidRPr="004D0365">
            <w:rPr>
              <w:rFonts w:ascii="Arial" w:hAnsi="Arial" w:cs="Arial"/>
              <w:b/>
              <w:bCs/>
              <w:spacing w:val="2"/>
            </w:rPr>
            <w:t xml:space="preserve"> of </w:t>
          </w:r>
          <w:r w:rsidRPr="004D0365">
            <w:rPr>
              <w:rFonts w:ascii="Arial" w:hAnsi="Arial" w:cs="Arial"/>
              <w:b/>
              <w:bCs/>
              <w:spacing w:val="2"/>
            </w:rPr>
            <w:fldChar w:fldCharType="begin"/>
          </w:r>
          <w:r w:rsidRPr="004D0365">
            <w:rPr>
              <w:rFonts w:ascii="Arial" w:hAnsi="Arial" w:cs="Arial"/>
              <w:b/>
              <w:bCs/>
              <w:spacing w:val="2"/>
            </w:rPr>
            <w:instrText xml:space="preserve"> NUMPAGES  \* Arabic  \* MERGEFORMAT </w:instrText>
          </w:r>
          <w:r w:rsidRPr="004D0365">
            <w:rPr>
              <w:rFonts w:ascii="Arial" w:hAnsi="Arial" w:cs="Arial"/>
              <w:b/>
              <w:bCs/>
              <w:spacing w:val="2"/>
            </w:rPr>
            <w:fldChar w:fldCharType="separate"/>
          </w:r>
          <w:r w:rsidR="003236BF">
            <w:rPr>
              <w:rFonts w:ascii="Arial" w:hAnsi="Arial" w:cs="Arial"/>
              <w:b/>
              <w:bCs/>
              <w:noProof/>
              <w:spacing w:val="2"/>
            </w:rPr>
            <w:t>3</w:t>
          </w:r>
          <w:r w:rsidRPr="004D0365">
            <w:rPr>
              <w:rFonts w:ascii="Arial" w:hAnsi="Arial" w:cs="Arial"/>
              <w:b/>
              <w:bCs/>
              <w:spacing w:val="2"/>
            </w:rPr>
            <w:fldChar w:fldCharType="end"/>
          </w:r>
        </w:p>
      </w:tc>
    </w:tr>
  </w:tbl>
  <w:p w14:paraId="2B37CD59" w14:textId="77777777" w:rsidR="00851E45" w:rsidRDefault="00851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2A91" w14:textId="77777777" w:rsidR="00494787" w:rsidRDefault="00494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90695E"/>
    <w:multiLevelType w:val="hybridMultilevel"/>
    <w:tmpl w:val="2C7964C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D7DC6"/>
    <w:multiLevelType w:val="multilevel"/>
    <w:tmpl w:val="EFAC503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9B32EE"/>
    <w:multiLevelType w:val="multilevel"/>
    <w:tmpl w:val="12C0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B0998"/>
    <w:multiLevelType w:val="multilevel"/>
    <w:tmpl w:val="685E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77562"/>
    <w:multiLevelType w:val="hybridMultilevel"/>
    <w:tmpl w:val="28883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362A1"/>
    <w:rsid w:val="0005580D"/>
    <w:rsid w:val="00057EA7"/>
    <w:rsid w:val="00061139"/>
    <w:rsid w:val="00071970"/>
    <w:rsid w:val="00077DE2"/>
    <w:rsid w:val="00081D1E"/>
    <w:rsid w:val="000A364E"/>
    <w:rsid w:val="000C5A6F"/>
    <w:rsid w:val="000E1548"/>
    <w:rsid w:val="000E3AB7"/>
    <w:rsid w:val="00123E84"/>
    <w:rsid w:val="00132185"/>
    <w:rsid w:val="00142F4F"/>
    <w:rsid w:val="0015755E"/>
    <w:rsid w:val="00160290"/>
    <w:rsid w:val="00165153"/>
    <w:rsid w:val="00174597"/>
    <w:rsid w:val="00195207"/>
    <w:rsid w:val="001A1A85"/>
    <w:rsid w:val="001A7100"/>
    <w:rsid w:val="001A7121"/>
    <w:rsid w:val="001E349E"/>
    <w:rsid w:val="001E7A9F"/>
    <w:rsid w:val="00202604"/>
    <w:rsid w:val="002161E5"/>
    <w:rsid w:val="002332B4"/>
    <w:rsid w:val="0024679B"/>
    <w:rsid w:val="00251DA6"/>
    <w:rsid w:val="002E7AA9"/>
    <w:rsid w:val="002F34F7"/>
    <w:rsid w:val="00311436"/>
    <w:rsid w:val="003227F3"/>
    <w:rsid w:val="003236BF"/>
    <w:rsid w:val="00376E59"/>
    <w:rsid w:val="00377DD8"/>
    <w:rsid w:val="0038646A"/>
    <w:rsid w:val="003B74EF"/>
    <w:rsid w:val="003E3853"/>
    <w:rsid w:val="003F6D48"/>
    <w:rsid w:val="00402581"/>
    <w:rsid w:val="00407EBF"/>
    <w:rsid w:val="00427764"/>
    <w:rsid w:val="00445F76"/>
    <w:rsid w:val="004543FA"/>
    <w:rsid w:val="00487872"/>
    <w:rsid w:val="00491F16"/>
    <w:rsid w:val="00494787"/>
    <w:rsid w:val="004A7651"/>
    <w:rsid w:val="004B4726"/>
    <w:rsid w:val="004C1DD1"/>
    <w:rsid w:val="004D0365"/>
    <w:rsid w:val="004D72E4"/>
    <w:rsid w:val="004E6D4A"/>
    <w:rsid w:val="005029B3"/>
    <w:rsid w:val="00517B3E"/>
    <w:rsid w:val="00534691"/>
    <w:rsid w:val="00562F21"/>
    <w:rsid w:val="00592BED"/>
    <w:rsid w:val="005952BC"/>
    <w:rsid w:val="005A63EB"/>
    <w:rsid w:val="005C7270"/>
    <w:rsid w:val="00615EBB"/>
    <w:rsid w:val="00641769"/>
    <w:rsid w:val="00642AF0"/>
    <w:rsid w:val="00696209"/>
    <w:rsid w:val="006B676B"/>
    <w:rsid w:val="006B72FC"/>
    <w:rsid w:val="006C5ADA"/>
    <w:rsid w:val="006D0694"/>
    <w:rsid w:val="006D3B9A"/>
    <w:rsid w:val="006E32A5"/>
    <w:rsid w:val="00701EAB"/>
    <w:rsid w:val="00703927"/>
    <w:rsid w:val="00714830"/>
    <w:rsid w:val="007161C6"/>
    <w:rsid w:val="00720021"/>
    <w:rsid w:val="00725AEB"/>
    <w:rsid w:val="00733A1C"/>
    <w:rsid w:val="0079201B"/>
    <w:rsid w:val="007A582C"/>
    <w:rsid w:val="007C05CC"/>
    <w:rsid w:val="007D1216"/>
    <w:rsid w:val="007D6F74"/>
    <w:rsid w:val="007F30CD"/>
    <w:rsid w:val="00814584"/>
    <w:rsid w:val="00822C63"/>
    <w:rsid w:val="00835364"/>
    <w:rsid w:val="00851E45"/>
    <w:rsid w:val="0086010E"/>
    <w:rsid w:val="00863E93"/>
    <w:rsid w:val="0087328B"/>
    <w:rsid w:val="00873C07"/>
    <w:rsid w:val="00876D91"/>
    <w:rsid w:val="00885A37"/>
    <w:rsid w:val="00895F36"/>
    <w:rsid w:val="008B204D"/>
    <w:rsid w:val="008C18BB"/>
    <w:rsid w:val="008D0698"/>
    <w:rsid w:val="008E2BC8"/>
    <w:rsid w:val="008E626C"/>
    <w:rsid w:val="008F3690"/>
    <w:rsid w:val="008F4D77"/>
    <w:rsid w:val="009574F9"/>
    <w:rsid w:val="0099740D"/>
    <w:rsid w:val="009D0647"/>
    <w:rsid w:val="009D2C79"/>
    <w:rsid w:val="009D7E82"/>
    <w:rsid w:val="009F3C99"/>
    <w:rsid w:val="00A02782"/>
    <w:rsid w:val="00A1107D"/>
    <w:rsid w:val="00A35CB9"/>
    <w:rsid w:val="00A43F96"/>
    <w:rsid w:val="00A53EEA"/>
    <w:rsid w:val="00A64A09"/>
    <w:rsid w:val="00A725BA"/>
    <w:rsid w:val="00A83422"/>
    <w:rsid w:val="00AC707C"/>
    <w:rsid w:val="00B00B3D"/>
    <w:rsid w:val="00B067F3"/>
    <w:rsid w:val="00B06A00"/>
    <w:rsid w:val="00B37721"/>
    <w:rsid w:val="00B54E28"/>
    <w:rsid w:val="00B74854"/>
    <w:rsid w:val="00B7775E"/>
    <w:rsid w:val="00B868A0"/>
    <w:rsid w:val="00B97D42"/>
    <w:rsid w:val="00BA0928"/>
    <w:rsid w:val="00BB5DCE"/>
    <w:rsid w:val="00BD4907"/>
    <w:rsid w:val="00C17600"/>
    <w:rsid w:val="00C25257"/>
    <w:rsid w:val="00C45F65"/>
    <w:rsid w:val="00C82799"/>
    <w:rsid w:val="00C86C66"/>
    <w:rsid w:val="00C9349E"/>
    <w:rsid w:val="00CE7DE4"/>
    <w:rsid w:val="00CF0D93"/>
    <w:rsid w:val="00CF44AF"/>
    <w:rsid w:val="00D23CA9"/>
    <w:rsid w:val="00D34465"/>
    <w:rsid w:val="00D564FD"/>
    <w:rsid w:val="00D567B4"/>
    <w:rsid w:val="00D56EBD"/>
    <w:rsid w:val="00D90598"/>
    <w:rsid w:val="00E068FB"/>
    <w:rsid w:val="00E213ED"/>
    <w:rsid w:val="00E358AC"/>
    <w:rsid w:val="00E45C15"/>
    <w:rsid w:val="00E5261B"/>
    <w:rsid w:val="00EA06FF"/>
    <w:rsid w:val="00EC06D4"/>
    <w:rsid w:val="00EC3413"/>
    <w:rsid w:val="00EE1108"/>
    <w:rsid w:val="00F1025E"/>
    <w:rsid w:val="00F30CE5"/>
    <w:rsid w:val="00F3354A"/>
    <w:rsid w:val="00F63D48"/>
    <w:rsid w:val="00F66399"/>
    <w:rsid w:val="00F70188"/>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B37CD13"/>
  <w15:docId w15:val="{F821CEF0-2417-4CE0-8723-493F5F41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paragraph" w:styleId="Heading1">
    <w:name w:val="heading 1"/>
    <w:basedOn w:val="Normal"/>
    <w:next w:val="Normal"/>
    <w:link w:val="Heading1Char"/>
    <w:uiPriority w:val="9"/>
    <w:qFormat/>
    <w:rsid w:val="006C5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D6F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customStyle="1" w:styleId="Default">
    <w:name w:val="Default"/>
    <w:rsid w:val="00D23CA9"/>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8E626C"/>
    <w:pPr>
      <w:spacing w:after="0" w:line="240" w:lineRule="auto"/>
      <w:ind w:left="144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8E626C"/>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7D6F7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6F74"/>
    <w:rPr>
      <w:color w:val="0000FF"/>
      <w:u w:val="single"/>
    </w:rPr>
  </w:style>
  <w:style w:type="paragraph" w:styleId="NormalWeb">
    <w:name w:val="Normal (Web)"/>
    <w:basedOn w:val="Normal"/>
    <w:uiPriority w:val="99"/>
    <w:semiHidden/>
    <w:unhideWhenUsed/>
    <w:rsid w:val="007D6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D6F74"/>
  </w:style>
  <w:style w:type="character" w:styleId="PageNumber">
    <w:name w:val="page number"/>
    <w:basedOn w:val="DefaultParagraphFont"/>
    <w:rsid w:val="007D6F74"/>
  </w:style>
  <w:style w:type="character" w:styleId="Strong">
    <w:name w:val="Strong"/>
    <w:basedOn w:val="DefaultParagraphFont"/>
    <w:uiPriority w:val="22"/>
    <w:qFormat/>
    <w:rsid w:val="00D56EBD"/>
    <w:rPr>
      <w:b/>
      <w:bCs/>
    </w:rPr>
  </w:style>
  <w:style w:type="paragraph" w:styleId="BodyText">
    <w:name w:val="Body Text"/>
    <w:basedOn w:val="Normal"/>
    <w:link w:val="BodyTextChar"/>
    <w:uiPriority w:val="99"/>
    <w:semiHidden/>
    <w:unhideWhenUsed/>
    <w:rsid w:val="00C45F65"/>
    <w:pPr>
      <w:spacing w:after="120"/>
    </w:pPr>
  </w:style>
  <w:style w:type="character" w:customStyle="1" w:styleId="BodyTextChar">
    <w:name w:val="Body Text Char"/>
    <w:basedOn w:val="DefaultParagraphFont"/>
    <w:link w:val="BodyText"/>
    <w:uiPriority w:val="99"/>
    <w:semiHidden/>
    <w:rsid w:val="00C45F65"/>
    <w:rPr>
      <w:rFonts w:eastAsiaTheme="minorEastAsia"/>
    </w:rPr>
  </w:style>
  <w:style w:type="paragraph" w:styleId="BodyText2">
    <w:name w:val="Body Text 2"/>
    <w:basedOn w:val="Normal"/>
    <w:link w:val="BodyText2Char"/>
    <w:uiPriority w:val="99"/>
    <w:semiHidden/>
    <w:unhideWhenUsed/>
    <w:rsid w:val="00C45F65"/>
    <w:pPr>
      <w:spacing w:after="120" w:line="480" w:lineRule="auto"/>
    </w:pPr>
  </w:style>
  <w:style w:type="character" w:customStyle="1" w:styleId="BodyText2Char">
    <w:name w:val="Body Text 2 Char"/>
    <w:basedOn w:val="DefaultParagraphFont"/>
    <w:link w:val="BodyText2"/>
    <w:uiPriority w:val="99"/>
    <w:semiHidden/>
    <w:rsid w:val="00C45F65"/>
    <w:rPr>
      <w:rFonts w:eastAsiaTheme="minorEastAsia"/>
    </w:rPr>
  </w:style>
  <w:style w:type="paragraph" w:styleId="ListParagraph">
    <w:name w:val="List Paragraph"/>
    <w:basedOn w:val="Normal"/>
    <w:uiPriority w:val="34"/>
    <w:qFormat/>
    <w:rsid w:val="00701EAB"/>
    <w:pPr>
      <w:ind w:left="720"/>
      <w:contextualSpacing/>
    </w:pPr>
  </w:style>
  <w:style w:type="character" w:customStyle="1" w:styleId="Heading1Char">
    <w:name w:val="Heading 1 Char"/>
    <w:basedOn w:val="DefaultParagraphFont"/>
    <w:link w:val="Heading1"/>
    <w:uiPriority w:val="9"/>
    <w:rsid w:val="006C5A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4603">
      <w:bodyDiv w:val="1"/>
      <w:marLeft w:val="0"/>
      <w:marRight w:val="0"/>
      <w:marTop w:val="0"/>
      <w:marBottom w:val="0"/>
      <w:divBdr>
        <w:top w:val="none" w:sz="0" w:space="0" w:color="auto"/>
        <w:left w:val="none" w:sz="0" w:space="0" w:color="auto"/>
        <w:bottom w:val="none" w:sz="0" w:space="0" w:color="auto"/>
        <w:right w:val="none" w:sz="0" w:space="0" w:color="auto"/>
      </w:divBdr>
      <w:divsChild>
        <w:div w:id="1211302212">
          <w:marLeft w:val="0"/>
          <w:marRight w:val="0"/>
          <w:marTop w:val="0"/>
          <w:marBottom w:val="0"/>
          <w:divBdr>
            <w:top w:val="none" w:sz="0" w:space="0" w:color="auto"/>
            <w:left w:val="none" w:sz="0" w:space="0" w:color="auto"/>
            <w:bottom w:val="none" w:sz="0" w:space="0" w:color="auto"/>
            <w:right w:val="none" w:sz="0" w:space="0" w:color="auto"/>
          </w:divBdr>
          <w:divsChild>
            <w:div w:id="2120250304">
              <w:marLeft w:val="0"/>
              <w:marRight w:val="0"/>
              <w:marTop w:val="0"/>
              <w:marBottom w:val="0"/>
              <w:divBdr>
                <w:top w:val="none" w:sz="0" w:space="0" w:color="auto"/>
                <w:left w:val="none" w:sz="0" w:space="0" w:color="auto"/>
                <w:bottom w:val="none" w:sz="0" w:space="0" w:color="auto"/>
                <w:right w:val="none" w:sz="0" w:space="0" w:color="auto"/>
              </w:divBdr>
              <w:divsChild>
                <w:div w:id="1680348508">
                  <w:marLeft w:val="0"/>
                  <w:marRight w:val="0"/>
                  <w:marTop w:val="0"/>
                  <w:marBottom w:val="0"/>
                  <w:divBdr>
                    <w:top w:val="none" w:sz="0" w:space="0" w:color="auto"/>
                    <w:left w:val="none" w:sz="0" w:space="0" w:color="auto"/>
                    <w:bottom w:val="none" w:sz="0" w:space="0" w:color="auto"/>
                    <w:right w:val="none" w:sz="0" w:space="0" w:color="auto"/>
                  </w:divBdr>
                  <w:divsChild>
                    <w:div w:id="1963807085">
                      <w:marLeft w:val="0"/>
                      <w:marRight w:val="0"/>
                      <w:marTop w:val="0"/>
                      <w:marBottom w:val="0"/>
                      <w:divBdr>
                        <w:top w:val="none" w:sz="0" w:space="0" w:color="auto"/>
                        <w:left w:val="none" w:sz="0" w:space="0" w:color="auto"/>
                        <w:bottom w:val="none" w:sz="0" w:space="0" w:color="auto"/>
                        <w:right w:val="none" w:sz="0" w:space="0" w:color="auto"/>
                      </w:divBdr>
                      <w:divsChild>
                        <w:div w:id="1539774909">
                          <w:marLeft w:val="0"/>
                          <w:marRight w:val="0"/>
                          <w:marTop w:val="0"/>
                          <w:marBottom w:val="0"/>
                          <w:divBdr>
                            <w:top w:val="none" w:sz="0" w:space="0" w:color="auto"/>
                            <w:left w:val="none" w:sz="0" w:space="0" w:color="auto"/>
                            <w:bottom w:val="none" w:sz="0" w:space="0" w:color="auto"/>
                            <w:right w:val="none" w:sz="0" w:space="0" w:color="auto"/>
                          </w:divBdr>
                          <w:divsChild>
                            <w:div w:id="13332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716452">
      <w:bodyDiv w:val="1"/>
      <w:marLeft w:val="0"/>
      <w:marRight w:val="0"/>
      <w:marTop w:val="0"/>
      <w:marBottom w:val="0"/>
      <w:divBdr>
        <w:top w:val="none" w:sz="0" w:space="0" w:color="auto"/>
        <w:left w:val="none" w:sz="0" w:space="0" w:color="auto"/>
        <w:bottom w:val="none" w:sz="0" w:space="0" w:color="auto"/>
        <w:right w:val="none" w:sz="0" w:space="0" w:color="auto"/>
      </w:divBdr>
      <w:divsChild>
        <w:div w:id="1869415545">
          <w:marLeft w:val="0"/>
          <w:marRight w:val="0"/>
          <w:marTop w:val="0"/>
          <w:marBottom w:val="0"/>
          <w:divBdr>
            <w:top w:val="none" w:sz="0" w:space="0" w:color="auto"/>
            <w:left w:val="none" w:sz="0" w:space="0" w:color="auto"/>
            <w:bottom w:val="none" w:sz="0" w:space="0" w:color="auto"/>
            <w:right w:val="none" w:sz="0" w:space="0" w:color="auto"/>
          </w:divBdr>
          <w:divsChild>
            <w:div w:id="370033708">
              <w:marLeft w:val="0"/>
              <w:marRight w:val="0"/>
              <w:marTop w:val="0"/>
              <w:marBottom w:val="0"/>
              <w:divBdr>
                <w:top w:val="none" w:sz="0" w:space="0" w:color="auto"/>
                <w:left w:val="none" w:sz="0" w:space="0" w:color="auto"/>
                <w:bottom w:val="none" w:sz="0" w:space="0" w:color="auto"/>
                <w:right w:val="none" w:sz="0" w:space="0" w:color="auto"/>
              </w:divBdr>
              <w:divsChild>
                <w:div w:id="983310619">
                  <w:marLeft w:val="0"/>
                  <w:marRight w:val="0"/>
                  <w:marTop w:val="0"/>
                  <w:marBottom w:val="0"/>
                  <w:divBdr>
                    <w:top w:val="none" w:sz="0" w:space="0" w:color="auto"/>
                    <w:left w:val="none" w:sz="0" w:space="0" w:color="auto"/>
                    <w:bottom w:val="none" w:sz="0" w:space="0" w:color="auto"/>
                    <w:right w:val="none" w:sz="0" w:space="0" w:color="auto"/>
                  </w:divBdr>
                  <w:divsChild>
                    <w:div w:id="11588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4366">
      <w:bodyDiv w:val="1"/>
      <w:marLeft w:val="0"/>
      <w:marRight w:val="0"/>
      <w:marTop w:val="0"/>
      <w:marBottom w:val="0"/>
      <w:divBdr>
        <w:top w:val="none" w:sz="0" w:space="0" w:color="auto"/>
        <w:left w:val="none" w:sz="0" w:space="0" w:color="auto"/>
        <w:bottom w:val="none" w:sz="0" w:space="0" w:color="auto"/>
        <w:right w:val="none" w:sz="0" w:space="0" w:color="auto"/>
      </w:divBdr>
      <w:divsChild>
        <w:div w:id="617564755">
          <w:marLeft w:val="0"/>
          <w:marRight w:val="0"/>
          <w:marTop w:val="0"/>
          <w:marBottom w:val="0"/>
          <w:divBdr>
            <w:top w:val="none" w:sz="0" w:space="0" w:color="auto"/>
            <w:left w:val="none" w:sz="0" w:space="0" w:color="auto"/>
            <w:bottom w:val="none" w:sz="0" w:space="0" w:color="auto"/>
            <w:right w:val="none" w:sz="0" w:space="0" w:color="auto"/>
          </w:divBdr>
          <w:divsChild>
            <w:div w:id="262349614">
              <w:marLeft w:val="0"/>
              <w:marRight w:val="0"/>
              <w:marTop w:val="0"/>
              <w:marBottom w:val="0"/>
              <w:divBdr>
                <w:top w:val="none" w:sz="0" w:space="0" w:color="auto"/>
                <w:left w:val="none" w:sz="0" w:space="0" w:color="auto"/>
                <w:bottom w:val="none" w:sz="0" w:space="0" w:color="auto"/>
                <w:right w:val="none" w:sz="0" w:space="0" w:color="auto"/>
              </w:divBdr>
              <w:divsChild>
                <w:div w:id="612059131">
                  <w:marLeft w:val="0"/>
                  <w:marRight w:val="0"/>
                  <w:marTop w:val="0"/>
                  <w:marBottom w:val="0"/>
                  <w:divBdr>
                    <w:top w:val="none" w:sz="0" w:space="0" w:color="auto"/>
                    <w:left w:val="none" w:sz="0" w:space="0" w:color="auto"/>
                    <w:bottom w:val="none" w:sz="0" w:space="0" w:color="auto"/>
                    <w:right w:val="none" w:sz="0" w:space="0" w:color="auto"/>
                  </w:divBdr>
                  <w:divsChild>
                    <w:div w:id="19962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8025">
      <w:bodyDiv w:val="1"/>
      <w:marLeft w:val="0"/>
      <w:marRight w:val="0"/>
      <w:marTop w:val="0"/>
      <w:marBottom w:val="0"/>
      <w:divBdr>
        <w:top w:val="none" w:sz="0" w:space="0" w:color="auto"/>
        <w:left w:val="none" w:sz="0" w:space="0" w:color="auto"/>
        <w:bottom w:val="none" w:sz="0" w:space="0" w:color="auto"/>
        <w:right w:val="none" w:sz="0" w:space="0" w:color="auto"/>
      </w:divBdr>
      <w:divsChild>
        <w:div w:id="1274827511">
          <w:marLeft w:val="0"/>
          <w:marRight w:val="0"/>
          <w:marTop w:val="0"/>
          <w:marBottom w:val="0"/>
          <w:divBdr>
            <w:top w:val="none" w:sz="0" w:space="0" w:color="auto"/>
            <w:left w:val="none" w:sz="0" w:space="0" w:color="auto"/>
            <w:bottom w:val="none" w:sz="0" w:space="0" w:color="auto"/>
            <w:right w:val="none" w:sz="0" w:space="0" w:color="auto"/>
          </w:divBdr>
          <w:divsChild>
            <w:div w:id="1170415550">
              <w:marLeft w:val="0"/>
              <w:marRight w:val="0"/>
              <w:marTop w:val="0"/>
              <w:marBottom w:val="0"/>
              <w:divBdr>
                <w:top w:val="none" w:sz="0" w:space="0" w:color="auto"/>
                <w:left w:val="none" w:sz="0" w:space="0" w:color="auto"/>
                <w:bottom w:val="none" w:sz="0" w:space="0" w:color="auto"/>
                <w:right w:val="none" w:sz="0" w:space="0" w:color="auto"/>
              </w:divBdr>
              <w:divsChild>
                <w:div w:id="1841390941">
                  <w:marLeft w:val="0"/>
                  <w:marRight w:val="0"/>
                  <w:marTop w:val="0"/>
                  <w:marBottom w:val="0"/>
                  <w:divBdr>
                    <w:top w:val="none" w:sz="0" w:space="0" w:color="auto"/>
                    <w:left w:val="none" w:sz="0" w:space="0" w:color="auto"/>
                    <w:bottom w:val="none" w:sz="0" w:space="0" w:color="auto"/>
                    <w:right w:val="none" w:sz="0" w:space="0" w:color="auto"/>
                  </w:divBdr>
                  <w:divsChild>
                    <w:div w:id="1869830463">
                      <w:marLeft w:val="0"/>
                      <w:marRight w:val="0"/>
                      <w:marTop w:val="0"/>
                      <w:marBottom w:val="0"/>
                      <w:divBdr>
                        <w:top w:val="none" w:sz="0" w:space="0" w:color="auto"/>
                        <w:left w:val="none" w:sz="0" w:space="0" w:color="auto"/>
                        <w:bottom w:val="none" w:sz="0" w:space="0" w:color="auto"/>
                        <w:right w:val="none" w:sz="0" w:space="0" w:color="auto"/>
                      </w:divBdr>
                      <w:divsChild>
                        <w:div w:id="565839318">
                          <w:marLeft w:val="0"/>
                          <w:marRight w:val="0"/>
                          <w:marTop w:val="0"/>
                          <w:marBottom w:val="0"/>
                          <w:divBdr>
                            <w:top w:val="none" w:sz="0" w:space="0" w:color="auto"/>
                            <w:left w:val="none" w:sz="0" w:space="0" w:color="auto"/>
                            <w:bottom w:val="none" w:sz="0" w:space="0" w:color="auto"/>
                            <w:right w:val="none" w:sz="0" w:space="0" w:color="auto"/>
                          </w:divBdr>
                          <w:divsChild>
                            <w:div w:id="188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BA677-6497-4B21-A2BA-BC26EDF1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BB93BA-C8B8-4A72-8703-79C4DED78300}">
  <ds:schemaRefs>
    <ds:schemaRef ds:uri="http://schemas.microsoft.com/sharepoint/v3/contenttype/forms"/>
  </ds:schemaRefs>
</ds:datastoreItem>
</file>

<file path=customXml/itemProps3.xml><?xml version="1.0" encoding="utf-8"?>
<ds:datastoreItem xmlns:ds="http://schemas.openxmlformats.org/officeDocument/2006/customXml" ds:itemID="{B798E6AF-8ADE-479D-B695-E649ED1BCB4D}">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dcterms:created xsi:type="dcterms:W3CDTF">2017-08-28T22:04:00Z</dcterms:created>
  <dcterms:modified xsi:type="dcterms:W3CDTF">2018-02-20T21:22:00Z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