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EB80" w14:textId="77777777" w:rsidR="00EA7537" w:rsidRDefault="00EA7537" w:rsidP="00EA7537">
      <w:pPr>
        <w:spacing w:before="100" w:beforeAutospacing="1" w:after="100" w:afterAutospacing="1"/>
        <w:jc w:val="center"/>
        <w:rPr>
          <w:rFonts w:ascii="Helvetica" w:hAnsi="Helvetica" w:cs="Helvetica"/>
          <w:i/>
          <w:iCs/>
          <w:color w:val="282A2C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i/>
          <w:iCs/>
          <w:color w:val="282A2C"/>
          <w:sz w:val="20"/>
          <w:szCs w:val="20"/>
        </w:rPr>
        <w:t>John Logue Memorial Employee Ownership Scholarship Application</w:t>
      </w:r>
    </w:p>
    <w:p w14:paraId="0E3B70EF" w14:textId="77777777" w:rsidR="00F00446" w:rsidRPr="00F846A7" w:rsidRDefault="00F00446" w:rsidP="00F00446">
      <w:pPr>
        <w:spacing w:before="100" w:beforeAutospacing="1" w:after="100" w:afterAutospacing="1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F846A7">
        <w:rPr>
          <w:rFonts w:ascii="Helvetica" w:hAnsi="Helvetica" w:cs="Helvetica"/>
          <w:i/>
          <w:iCs/>
          <w:color w:val="282A2C"/>
          <w:sz w:val="20"/>
          <w:szCs w:val="20"/>
        </w:rPr>
        <w:t>John Logue</w:t>
      </w:r>
      <w:r w:rsidRPr="00F846A7">
        <w:rPr>
          <w:rFonts w:ascii="Helvetica" w:hAnsi="Helvetica" w:cs="Helvetica"/>
          <w:i/>
          <w:iCs/>
          <w:color w:val="414244"/>
          <w:sz w:val="20"/>
          <w:szCs w:val="20"/>
        </w:rPr>
        <w:t xml:space="preserve">, </w:t>
      </w:r>
      <w:r w:rsidRPr="00F846A7">
        <w:rPr>
          <w:rFonts w:ascii="Helvetica" w:hAnsi="Helvetica" w:cs="Helvetica"/>
          <w:i/>
          <w:iCs/>
          <w:color w:val="282A2C"/>
          <w:sz w:val="20"/>
          <w:szCs w:val="20"/>
        </w:rPr>
        <w:t>Professor of Political Science at Kent State University for over 30 years</w:t>
      </w:r>
      <w:r w:rsidRPr="00F846A7">
        <w:rPr>
          <w:rFonts w:ascii="Helvetica" w:hAnsi="Helvetica" w:cs="Helvetica"/>
          <w:i/>
          <w:iCs/>
          <w:color w:val="414244"/>
          <w:sz w:val="20"/>
          <w:szCs w:val="20"/>
        </w:rPr>
        <w:t xml:space="preserve">, </w:t>
      </w:r>
      <w:r w:rsidRPr="00F846A7">
        <w:rPr>
          <w:rFonts w:ascii="Helvetica" w:hAnsi="Helvetica" w:cs="Helvetica"/>
          <w:i/>
          <w:iCs/>
          <w:color w:val="282A2C"/>
          <w:sz w:val="20"/>
          <w:szCs w:val="20"/>
        </w:rPr>
        <w:t xml:space="preserve">was the founding director of the Ohio Employee Ownership Center at KSU. He was deeply committed to promoting economic democracy and saw employee ownership </w:t>
      </w:r>
      <w:proofErr w:type="gramStart"/>
      <w:r w:rsidRPr="00F846A7">
        <w:rPr>
          <w:rFonts w:ascii="Helvetica" w:hAnsi="Helvetica" w:cs="Helvetica"/>
          <w:i/>
          <w:iCs/>
          <w:color w:val="282A2C"/>
          <w:sz w:val="20"/>
          <w:szCs w:val="20"/>
        </w:rPr>
        <w:t>as a means to</w:t>
      </w:r>
      <w:proofErr w:type="gramEnd"/>
      <w:r w:rsidRPr="00F846A7">
        <w:rPr>
          <w:rFonts w:ascii="Helvetica" w:hAnsi="Helvetica" w:cs="Helvetica"/>
          <w:i/>
          <w:iCs/>
          <w:color w:val="282A2C"/>
          <w:sz w:val="20"/>
          <w:szCs w:val="20"/>
        </w:rPr>
        <w:t xml:space="preserve"> that end</w:t>
      </w:r>
      <w:r w:rsidRPr="00F846A7">
        <w:rPr>
          <w:rFonts w:ascii="Helvetica" w:hAnsi="Helvetica" w:cs="Helvetica"/>
          <w:i/>
          <w:iCs/>
          <w:color w:val="414244"/>
          <w:sz w:val="20"/>
          <w:szCs w:val="20"/>
        </w:rPr>
        <w:t xml:space="preserve">. </w:t>
      </w:r>
      <w:r w:rsidRPr="00F846A7">
        <w:rPr>
          <w:rFonts w:ascii="Helvetica" w:hAnsi="Helvetica" w:cs="Helvetica"/>
          <w:i/>
          <w:iCs/>
          <w:color w:val="282A2C"/>
          <w:sz w:val="20"/>
          <w:szCs w:val="20"/>
        </w:rPr>
        <w:t>In his memory, the John Logue Memorial Employee Ownership Scholarship was established.</w:t>
      </w:r>
    </w:p>
    <w:p w14:paraId="196835BA" w14:textId="77777777" w:rsidR="00F00446" w:rsidRPr="00017F9F" w:rsidRDefault="00F00446" w:rsidP="00F846A7">
      <w:pPr>
        <w:spacing w:before="100" w:beforeAutospacing="1" w:after="100" w:afterAutospacing="1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r w:rsidRPr="00F846A7">
        <w:rPr>
          <w:rFonts w:ascii="Helvetica" w:hAnsi="Helvetica" w:cs="Helvetica"/>
          <w:i/>
          <w:iCs/>
          <w:color w:val="282A2C"/>
          <w:sz w:val="20"/>
          <w:szCs w:val="20"/>
        </w:rPr>
        <w:t>This scholarship has two interrelated purposes</w:t>
      </w:r>
      <w:r w:rsidRPr="00F846A7">
        <w:rPr>
          <w:rFonts w:ascii="Helvetica" w:hAnsi="Helvetica" w:cs="Helvetica"/>
          <w:i/>
          <w:iCs/>
          <w:color w:val="414244"/>
          <w:sz w:val="20"/>
          <w:szCs w:val="20"/>
        </w:rPr>
        <w:t xml:space="preserve">: </w:t>
      </w:r>
      <w:r w:rsidRPr="00F846A7">
        <w:rPr>
          <w:rFonts w:ascii="Helvetica" w:hAnsi="Helvetica" w:cs="Helvetica"/>
          <w:i/>
          <w:iCs/>
          <w:color w:val="282A2C"/>
          <w:sz w:val="20"/>
          <w:szCs w:val="20"/>
        </w:rPr>
        <w:t>to memorialize Professor Logue's work </w:t>
      </w:r>
      <w:r w:rsidRPr="00F846A7">
        <w:rPr>
          <w:rFonts w:ascii="Helvetica" w:hAnsi="Helvetica" w:cs="Helvetica"/>
          <w:i/>
          <w:iCs/>
          <w:color w:val="414244"/>
          <w:sz w:val="20"/>
          <w:szCs w:val="20"/>
        </w:rPr>
        <w:t>i</w:t>
      </w:r>
      <w:r w:rsidRPr="00F846A7">
        <w:rPr>
          <w:rFonts w:ascii="Helvetica" w:hAnsi="Helvetica" w:cs="Helvetica"/>
          <w:i/>
          <w:iCs/>
          <w:color w:val="282A2C"/>
          <w:sz w:val="20"/>
          <w:szCs w:val="20"/>
        </w:rPr>
        <w:t>n promoting economic democracy through employee ownership</w:t>
      </w:r>
      <w:r w:rsidRPr="00F846A7">
        <w:rPr>
          <w:rFonts w:ascii="Helvetica" w:hAnsi="Helvetica" w:cs="Helvetica"/>
          <w:i/>
          <w:iCs/>
          <w:color w:val="414244"/>
          <w:sz w:val="20"/>
          <w:szCs w:val="20"/>
        </w:rPr>
        <w:t xml:space="preserve">, </w:t>
      </w:r>
      <w:r w:rsidRPr="00F846A7">
        <w:rPr>
          <w:rFonts w:ascii="Helvetica" w:hAnsi="Helvetica" w:cs="Helvetica"/>
          <w:i/>
          <w:iCs/>
          <w:color w:val="282A2C"/>
          <w:sz w:val="20"/>
          <w:szCs w:val="20"/>
        </w:rPr>
        <w:t xml:space="preserve">and to make higher education more accessible for </w:t>
      </w:r>
      <w:r w:rsidRPr="00017F9F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KSU undergraduates who share some interests in Professor Logue's work, broadly conceived.</w:t>
      </w:r>
    </w:p>
    <w:p w14:paraId="622CC362" w14:textId="77777777" w:rsidR="00EA7537" w:rsidRPr="00017F9F" w:rsidRDefault="00F00446" w:rsidP="00EA7537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017F9F">
        <w:rPr>
          <w:rFonts w:ascii="Cambria" w:hAnsi="Cambria"/>
          <w:color w:val="000000" w:themeColor="text1"/>
        </w:rPr>
        <w:t>The award can support </w:t>
      </w:r>
      <w:r w:rsidRPr="00017F9F">
        <w:rPr>
          <w:rFonts w:ascii="Cambria" w:hAnsi="Cambria"/>
          <w:i/>
          <w:iCs/>
          <w:color w:val="000000" w:themeColor="text1"/>
        </w:rPr>
        <w:t>either</w:t>
      </w:r>
      <w:r w:rsidRPr="00017F9F">
        <w:rPr>
          <w:rFonts w:ascii="Cambria" w:hAnsi="Cambria"/>
          <w:color w:val="000000" w:themeColor="text1"/>
        </w:rPr>
        <w:t> a summer internship </w:t>
      </w:r>
      <w:r w:rsidRPr="00017F9F">
        <w:rPr>
          <w:rFonts w:ascii="Cambria" w:hAnsi="Cambria"/>
          <w:i/>
          <w:iCs/>
          <w:color w:val="000000" w:themeColor="text1"/>
        </w:rPr>
        <w:t>or </w:t>
      </w:r>
      <w:r w:rsidRPr="00017F9F">
        <w:rPr>
          <w:rFonts w:ascii="Cambria" w:hAnsi="Cambria"/>
          <w:color w:val="000000" w:themeColor="text1"/>
        </w:rPr>
        <w:t>tuition payments for the coming academic year.  Preference is for the former, but the latter also will be considered.</w:t>
      </w:r>
    </w:p>
    <w:p w14:paraId="6A506097" w14:textId="77777777" w:rsidR="00EA7537" w:rsidRPr="00017F9F" w:rsidRDefault="00EA7537" w:rsidP="00EA7537">
      <w:pPr>
        <w:pStyle w:val="ListParagraph"/>
        <w:rPr>
          <w:rFonts w:ascii="Cambria" w:hAnsi="Cambria"/>
          <w:color w:val="000000" w:themeColor="text1"/>
        </w:rPr>
      </w:pPr>
    </w:p>
    <w:p w14:paraId="28966077" w14:textId="77777777" w:rsidR="00F00446" w:rsidRPr="00017F9F" w:rsidRDefault="00EA7537" w:rsidP="00EA7537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017F9F">
        <w:rPr>
          <w:rFonts w:ascii="Cambria" w:hAnsi="Cambria"/>
          <w:color w:val="000000" w:themeColor="text1"/>
        </w:rPr>
        <w:t>All applicants</w:t>
      </w:r>
      <w:r w:rsidR="00F00446" w:rsidRPr="00017F9F">
        <w:rPr>
          <w:rFonts w:ascii="Cambria" w:hAnsi="Cambria"/>
          <w:color w:val="000000" w:themeColor="text1"/>
        </w:rPr>
        <w:t xml:space="preserve"> must </w:t>
      </w:r>
    </w:p>
    <w:p w14:paraId="2BFF8661" w14:textId="77777777" w:rsidR="008419FC" w:rsidRPr="00017F9F" w:rsidRDefault="00F00446" w:rsidP="00F00446">
      <w:pPr>
        <w:pStyle w:val="ListParagraph"/>
        <w:numPr>
          <w:ilvl w:val="1"/>
          <w:numId w:val="3"/>
        </w:numPr>
        <w:rPr>
          <w:rFonts w:ascii="Cambria" w:hAnsi="Cambria"/>
          <w:color w:val="000000" w:themeColor="text1"/>
        </w:rPr>
      </w:pPr>
      <w:r w:rsidRPr="00017F9F">
        <w:rPr>
          <w:rFonts w:ascii="Cambria" w:hAnsi="Cambria"/>
          <w:color w:val="000000" w:themeColor="text1"/>
        </w:rPr>
        <w:t xml:space="preserve">have a cumulative GPA of at least </w:t>
      </w:r>
      <w:proofErr w:type="gramStart"/>
      <w:r w:rsidRPr="00017F9F">
        <w:rPr>
          <w:rFonts w:ascii="Cambria" w:hAnsi="Cambria"/>
          <w:color w:val="000000" w:themeColor="text1"/>
        </w:rPr>
        <w:t>2.75;</w:t>
      </w:r>
      <w:proofErr w:type="gramEnd"/>
      <w:r w:rsidRPr="00017F9F">
        <w:rPr>
          <w:rFonts w:ascii="Cambria" w:hAnsi="Cambria"/>
          <w:color w:val="000000" w:themeColor="text1"/>
        </w:rPr>
        <w:t xml:space="preserve"> </w:t>
      </w:r>
    </w:p>
    <w:p w14:paraId="04D30637" w14:textId="77777777" w:rsidR="00F00446" w:rsidRPr="00017F9F" w:rsidRDefault="008419FC" w:rsidP="00F00446">
      <w:pPr>
        <w:pStyle w:val="ListParagraph"/>
        <w:numPr>
          <w:ilvl w:val="1"/>
          <w:numId w:val="3"/>
        </w:numPr>
        <w:rPr>
          <w:rFonts w:ascii="Cambria" w:hAnsi="Cambria"/>
          <w:color w:val="000000" w:themeColor="text1"/>
        </w:rPr>
      </w:pPr>
      <w:r w:rsidRPr="00017F9F">
        <w:rPr>
          <w:rFonts w:ascii="Cambria" w:hAnsi="Cambria"/>
          <w:color w:val="000000" w:themeColor="text1"/>
        </w:rPr>
        <w:t>be of Junior or Senior standing when the scholarship is used</w:t>
      </w:r>
      <w:r w:rsidR="00371B62" w:rsidRPr="00017F9F">
        <w:rPr>
          <w:rFonts w:ascii="Cambria" w:hAnsi="Cambria"/>
          <w:color w:val="000000" w:themeColor="text1"/>
        </w:rPr>
        <w:t xml:space="preserve"> </w:t>
      </w:r>
      <w:r w:rsidR="00F846A7" w:rsidRPr="00017F9F">
        <w:rPr>
          <w:rFonts w:ascii="Cambria" w:hAnsi="Cambria"/>
          <w:color w:val="000000" w:themeColor="text1"/>
        </w:rPr>
        <w:t>(i.e., you may apply at the end of your sophomore year</w:t>
      </w:r>
      <w:proofErr w:type="gramStart"/>
      <w:r w:rsidR="00F846A7" w:rsidRPr="00017F9F">
        <w:rPr>
          <w:rFonts w:ascii="Cambria" w:hAnsi="Cambria"/>
          <w:color w:val="000000" w:themeColor="text1"/>
        </w:rPr>
        <w:t xml:space="preserve">) </w:t>
      </w:r>
      <w:r w:rsidRPr="00017F9F">
        <w:rPr>
          <w:rFonts w:ascii="Cambria" w:hAnsi="Cambria"/>
          <w:color w:val="000000" w:themeColor="text1"/>
        </w:rPr>
        <w:t>;</w:t>
      </w:r>
      <w:proofErr w:type="gramEnd"/>
      <w:r w:rsidRPr="00017F9F">
        <w:rPr>
          <w:rFonts w:ascii="Cambria" w:hAnsi="Cambria"/>
          <w:color w:val="000000" w:themeColor="text1"/>
        </w:rPr>
        <w:t xml:space="preserve"> </w:t>
      </w:r>
      <w:r w:rsidR="00F00446" w:rsidRPr="00017F9F">
        <w:rPr>
          <w:rFonts w:ascii="Cambria" w:hAnsi="Cambria"/>
          <w:color w:val="000000" w:themeColor="text1"/>
        </w:rPr>
        <w:t>and</w:t>
      </w:r>
    </w:p>
    <w:p w14:paraId="2EA230B1" w14:textId="77777777" w:rsidR="00F00446" w:rsidRPr="00017F9F" w:rsidRDefault="00F00446" w:rsidP="00F00446">
      <w:pPr>
        <w:pStyle w:val="ListParagraph"/>
        <w:numPr>
          <w:ilvl w:val="1"/>
          <w:numId w:val="3"/>
        </w:numPr>
        <w:rPr>
          <w:rFonts w:ascii="Cambria" w:hAnsi="Cambria"/>
          <w:color w:val="000000" w:themeColor="text1"/>
        </w:rPr>
      </w:pPr>
      <w:r w:rsidRPr="00017F9F">
        <w:rPr>
          <w:rFonts w:ascii="Cambria" w:hAnsi="Cambria"/>
          <w:color w:val="000000" w:themeColor="text1"/>
        </w:rPr>
        <w:t xml:space="preserve">submit two letters of reference from KSU sources </w:t>
      </w:r>
    </w:p>
    <w:p w14:paraId="1F32BF6F" w14:textId="77777777" w:rsidR="00EA7537" w:rsidRPr="00017F9F" w:rsidRDefault="00EA7537" w:rsidP="00EA7537">
      <w:pPr>
        <w:rPr>
          <w:rFonts w:ascii="Cambria" w:hAnsi="Cambria"/>
          <w:color w:val="000000" w:themeColor="text1"/>
        </w:rPr>
      </w:pPr>
    </w:p>
    <w:p w14:paraId="78E6C396" w14:textId="77777777" w:rsidR="00EA7537" w:rsidRPr="00017F9F" w:rsidRDefault="00EA7537" w:rsidP="00EA7537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</w:rPr>
      </w:pPr>
      <w:r w:rsidRPr="00017F9F">
        <w:rPr>
          <w:rFonts w:ascii="Cambria" w:hAnsi="Cambria"/>
          <w:color w:val="000000" w:themeColor="text1"/>
        </w:rPr>
        <w:t>For those applicants who serve as interns:</w:t>
      </w:r>
    </w:p>
    <w:p w14:paraId="47EA4F85" w14:textId="77777777" w:rsidR="00EA7537" w:rsidRPr="00017F9F" w:rsidRDefault="00EA7537" w:rsidP="00EA7537">
      <w:pPr>
        <w:pStyle w:val="ListParagraph"/>
        <w:numPr>
          <w:ilvl w:val="1"/>
          <w:numId w:val="4"/>
        </w:numPr>
        <w:rPr>
          <w:rFonts w:ascii="Cambria" w:hAnsi="Cambria"/>
          <w:color w:val="000000" w:themeColor="text1"/>
        </w:rPr>
      </w:pPr>
      <w:r w:rsidRPr="00017F9F">
        <w:rPr>
          <w:rFonts w:ascii="Cambria" w:hAnsi="Cambria"/>
          <w:color w:val="000000" w:themeColor="text1"/>
        </w:rPr>
        <w:t xml:space="preserve">WITH THE APPLICATION submit a </w:t>
      </w:r>
      <w:proofErr w:type="gramStart"/>
      <w:r w:rsidRPr="00017F9F">
        <w:rPr>
          <w:rFonts w:ascii="Cambria" w:hAnsi="Cambria"/>
          <w:color w:val="000000" w:themeColor="text1"/>
        </w:rPr>
        <w:t>1-2 page</w:t>
      </w:r>
      <w:proofErr w:type="gramEnd"/>
      <w:r w:rsidRPr="00017F9F">
        <w:rPr>
          <w:rFonts w:ascii="Cambria" w:hAnsi="Cambria"/>
          <w:color w:val="000000" w:themeColor="text1"/>
        </w:rPr>
        <w:t xml:space="preserve"> proposal outlining their internship plans</w:t>
      </w:r>
    </w:p>
    <w:p w14:paraId="02F98F3E" w14:textId="77777777" w:rsidR="00EA7537" w:rsidRPr="00017F9F" w:rsidRDefault="00EA7537" w:rsidP="00EA7537">
      <w:pPr>
        <w:pStyle w:val="ListParagraph"/>
        <w:numPr>
          <w:ilvl w:val="1"/>
          <w:numId w:val="4"/>
        </w:numPr>
        <w:rPr>
          <w:rFonts w:ascii="Cambria" w:hAnsi="Cambria"/>
          <w:color w:val="000000" w:themeColor="text1"/>
        </w:rPr>
      </w:pPr>
      <w:r w:rsidRPr="00017F9F">
        <w:rPr>
          <w:rFonts w:ascii="Cambria" w:hAnsi="Cambria"/>
          <w:color w:val="000000" w:themeColor="text1"/>
        </w:rPr>
        <w:t>The intern must commit to a minimum of 100 hours of service over the course of the summer</w:t>
      </w:r>
    </w:p>
    <w:p w14:paraId="3AF8DC8B" w14:textId="555A6568" w:rsidR="00EA7537" w:rsidRPr="00017F9F" w:rsidRDefault="00EA7537" w:rsidP="00EA7537">
      <w:pPr>
        <w:pStyle w:val="ListParagraph"/>
        <w:numPr>
          <w:ilvl w:val="1"/>
          <w:numId w:val="4"/>
        </w:numPr>
        <w:rPr>
          <w:rFonts w:ascii="Cambria" w:hAnsi="Cambria"/>
          <w:color w:val="000000" w:themeColor="text1"/>
        </w:rPr>
      </w:pPr>
      <w:r w:rsidRPr="00017F9F">
        <w:rPr>
          <w:rFonts w:ascii="Cambria" w:hAnsi="Cambria"/>
          <w:color w:val="000000" w:themeColor="text1"/>
        </w:rPr>
        <w:t xml:space="preserve">The student must </w:t>
      </w:r>
      <w:r w:rsidR="00F00446" w:rsidRPr="00017F9F">
        <w:rPr>
          <w:rFonts w:ascii="Cambria" w:hAnsi="Cambria"/>
          <w:color w:val="000000" w:themeColor="text1"/>
        </w:rPr>
        <w:t>submit a 2-3</w:t>
      </w:r>
      <w:r w:rsidRPr="00017F9F">
        <w:rPr>
          <w:rFonts w:ascii="Cambria" w:hAnsi="Cambria"/>
          <w:color w:val="000000" w:themeColor="text1"/>
        </w:rPr>
        <w:t xml:space="preserve">-page report of </w:t>
      </w:r>
      <w:r w:rsidR="007E5B0A">
        <w:rPr>
          <w:rFonts w:ascii="Cambria" w:hAnsi="Cambria"/>
          <w:color w:val="000000" w:themeColor="text1"/>
        </w:rPr>
        <w:t xml:space="preserve">their </w:t>
      </w:r>
      <w:r w:rsidR="00F00446" w:rsidRPr="00017F9F">
        <w:rPr>
          <w:rFonts w:ascii="Cambria" w:hAnsi="Cambria"/>
          <w:color w:val="000000" w:themeColor="text1"/>
        </w:rPr>
        <w:t>experiences within two weeks of the internship's conclusion to the chair of the POL Undergraduate Studies Committee.</w:t>
      </w:r>
    </w:p>
    <w:p w14:paraId="7831A1FA" w14:textId="77777777" w:rsidR="00EA7537" w:rsidRPr="00017F9F" w:rsidRDefault="00F00446" w:rsidP="00EA7537">
      <w:pPr>
        <w:pStyle w:val="ListParagraph"/>
        <w:numPr>
          <w:ilvl w:val="1"/>
          <w:numId w:val="4"/>
        </w:numPr>
        <w:rPr>
          <w:rFonts w:ascii="Cambria" w:hAnsi="Cambria"/>
          <w:color w:val="000000" w:themeColor="text1"/>
        </w:rPr>
      </w:pPr>
      <w:r w:rsidRPr="00017F9F">
        <w:rPr>
          <w:rFonts w:ascii="Cambria" w:hAnsi="Cambria"/>
          <w:color w:val="000000" w:themeColor="text1"/>
        </w:rPr>
        <w:t xml:space="preserve">The on-site supervisor of the internship also submits a brief evaluation of the intern’s work to the chair of the POL Undergraduate Studies Committee. </w:t>
      </w:r>
    </w:p>
    <w:p w14:paraId="231FF0BA" w14:textId="77777777" w:rsidR="00F00446" w:rsidRPr="00017F9F" w:rsidRDefault="00F00446" w:rsidP="00EA7537">
      <w:pPr>
        <w:pStyle w:val="ListParagraph"/>
        <w:numPr>
          <w:ilvl w:val="1"/>
          <w:numId w:val="4"/>
        </w:numPr>
        <w:rPr>
          <w:rFonts w:ascii="Cambria" w:hAnsi="Cambria"/>
          <w:color w:val="000000" w:themeColor="text1"/>
        </w:rPr>
      </w:pPr>
      <w:r w:rsidRPr="00017F9F">
        <w:rPr>
          <w:rFonts w:ascii="Cambria" w:hAnsi="Cambria"/>
          <w:color w:val="000000" w:themeColor="text1"/>
        </w:rPr>
        <w:t>The internship award is disseminated in two parts: half the award is distributed at the start of internship and the second half after the final report is submitted.</w:t>
      </w:r>
    </w:p>
    <w:p w14:paraId="1B62E19F" w14:textId="77777777" w:rsidR="00F00446" w:rsidRPr="00017F9F" w:rsidRDefault="00F00446" w:rsidP="00F00446">
      <w:pPr>
        <w:rPr>
          <w:rFonts w:ascii="Cambria" w:hAnsi="Cambria"/>
          <w:color w:val="000000" w:themeColor="text1"/>
        </w:rPr>
      </w:pPr>
    </w:p>
    <w:p w14:paraId="3B764044" w14:textId="77777777" w:rsidR="000D1D29" w:rsidRPr="00017F9F" w:rsidRDefault="00EA7537" w:rsidP="00EA7537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</w:rPr>
      </w:pPr>
      <w:r w:rsidRPr="00017F9F">
        <w:rPr>
          <w:rFonts w:ascii="Cambria" w:hAnsi="Cambria"/>
          <w:color w:val="000000" w:themeColor="text1"/>
        </w:rPr>
        <w:t xml:space="preserve">For those applicants using the </w:t>
      </w:r>
      <w:r w:rsidR="000D1D29" w:rsidRPr="00017F9F">
        <w:rPr>
          <w:rFonts w:ascii="Cambria" w:hAnsi="Cambria"/>
          <w:color w:val="000000" w:themeColor="text1"/>
        </w:rPr>
        <w:t>tuition scholarship:</w:t>
      </w:r>
    </w:p>
    <w:p w14:paraId="428C50B0" w14:textId="38202D24" w:rsidR="00585796" w:rsidRPr="00017F9F" w:rsidRDefault="00EA7537" w:rsidP="00EA7537">
      <w:pPr>
        <w:pStyle w:val="ListParagraph"/>
        <w:numPr>
          <w:ilvl w:val="2"/>
          <w:numId w:val="2"/>
        </w:numPr>
        <w:ind w:left="1440"/>
        <w:rPr>
          <w:rFonts w:ascii="Cambria" w:hAnsi="Cambria"/>
          <w:color w:val="000000" w:themeColor="text1"/>
        </w:rPr>
      </w:pPr>
      <w:r w:rsidRPr="00017F9F">
        <w:rPr>
          <w:rFonts w:ascii="Cambria" w:hAnsi="Cambria"/>
          <w:color w:val="000000" w:themeColor="text1"/>
        </w:rPr>
        <w:t xml:space="preserve">WITH THE APPLICATION </w:t>
      </w:r>
      <w:r w:rsidR="000D1D29" w:rsidRPr="00017F9F">
        <w:rPr>
          <w:rFonts w:ascii="Cambria" w:hAnsi="Cambria"/>
          <w:color w:val="000000" w:themeColor="text1"/>
        </w:rPr>
        <w:t xml:space="preserve">submit a three-page </w:t>
      </w:r>
      <w:r w:rsidR="007E5B0A">
        <w:rPr>
          <w:rFonts w:ascii="Cambria" w:hAnsi="Cambria"/>
          <w:color w:val="000000" w:themeColor="text1"/>
        </w:rPr>
        <w:t xml:space="preserve">essay </w:t>
      </w:r>
      <w:r w:rsidR="000D1D29" w:rsidRPr="00017F9F">
        <w:rPr>
          <w:rFonts w:ascii="Cambria" w:hAnsi="Cambria"/>
          <w:color w:val="000000" w:themeColor="text1"/>
        </w:rPr>
        <w:t>that connects the student’s plan</w:t>
      </w:r>
      <w:r w:rsidRPr="00017F9F">
        <w:rPr>
          <w:rFonts w:ascii="Cambria" w:hAnsi="Cambria"/>
          <w:color w:val="000000" w:themeColor="text1"/>
        </w:rPr>
        <w:t xml:space="preserve"> or record</w:t>
      </w:r>
      <w:r w:rsidR="000D1D29" w:rsidRPr="00017F9F">
        <w:rPr>
          <w:rFonts w:ascii="Cambria" w:hAnsi="Cambria"/>
          <w:color w:val="000000" w:themeColor="text1"/>
        </w:rPr>
        <w:t xml:space="preserve"> of studies to values and principles associated with economic democracy, employee ownership, or progressive social policies.</w:t>
      </w:r>
      <w:r w:rsidRPr="00017F9F">
        <w:rPr>
          <w:rFonts w:ascii="Cambria" w:hAnsi="Cambria"/>
          <w:color w:val="000000" w:themeColor="text1"/>
        </w:rPr>
        <w:t xml:space="preserve"> </w:t>
      </w:r>
      <w:r w:rsidR="00585796" w:rsidRPr="00017F9F">
        <w:rPr>
          <w:rFonts w:ascii="Cambria" w:hAnsi="Cambria"/>
          <w:color w:val="000000" w:themeColor="text1"/>
        </w:rPr>
        <w:t>The essay should discuss how economic and social democracy</w:t>
      </w:r>
      <w:r w:rsidR="007E5B0A">
        <w:rPr>
          <w:rFonts w:ascii="Cambria" w:hAnsi="Cambria"/>
          <w:color w:val="000000" w:themeColor="text1"/>
        </w:rPr>
        <w:t xml:space="preserve">, </w:t>
      </w:r>
      <w:r w:rsidR="00585796" w:rsidRPr="00017F9F">
        <w:rPr>
          <w:rFonts w:ascii="Cambria" w:hAnsi="Cambria"/>
          <w:color w:val="000000" w:themeColor="text1"/>
        </w:rPr>
        <w:t>employee ownership, or progressive social policies will play a role in the student's future or</w:t>
      </w:r>
      <w:r w:rsidR="00364379">
        <w:rPr>
          <w:rFonts w:ascii="Cambria" w:hAnsi="Cambria"/>
          <w:color w:val="000000" w:themeColor="text1"/>
        </w:rPr>
        <w:t>,</w:t>
      </w:r>
      <w:r w:rsidR="00585796" w:rsidRPr="00017F9F">
        <w:rPr>
          <w:rFonts w:ascii="Cambria" w:hAnsi="Cambria"/>
          <w:color w:val="000000" w:themeColor="text1"/>
        </w:rPr>
        <w:t> alternatively</w:t>
      </w:r>
      <w:r w:rsidR="00364379">
        <w:rPr>
          <w:rFonts w:ascii="Cambria" w:hAnsi="Cambria"/>
          <w:color w:val="000000" w:themeColor="text1"/>
        </w:rPr>
        <w:t>,</w:t>
      </w:r>
      <w:r w:rsidR="00585796" w:rsidRPr="00017F9F">
        <w:rPr>
          <w:rFonts w:ascii="Cambria" w:hAnsi="Cambria"/>
          <w:color w:val="000000" w:themeColor="text1"/>
        </w:rPr>
        <w:t> how economic and social democracy</w:t>
      </w:r>
      <w:r w:rsidR="00562213">
        <w:rPr>
          <w:rFonts w:ascii="Cambria" w:hAnsi="Cambria"/>
          <w:color w:val="000000" w:themeColor="text1"/>
        </w:rPr>
        <w:t xml:space="preserve">, </w:t>
      </w:r>
      <w:r w:rsidR="00585796" w:rsidRPr="00017F9F">
        <w:rPr>
          <w:rFonts w:ascii="Cambria" w:hAnsi="Cambria"/>
          <w:color w:val="000000" w:themeColor="text1"/>
        </w:rPr>
        <w:t>employee ownership</w:t>
      </w:r>
      <w:r w:rsidR="00562213">
        <w:rPr>
          <w:rFonts w:ascii="Cambria" w:hAnsi="Cambria"/>
          <w:color w:val="000000" w:themeColor="text1"/>
        </w:rPr>
        <w:t>,</w:t>
      </w:r>
      <w:r w:rsidR="00585796" w:rsidRPr="00017F9F">
        <w:rPr>
          <w:rFonts w:ascii="Cambria" w:hAnsi="Cambria"/>
          <w:color w:val="000000" w:themeColor="text1"/>
        </w:rPr>
        <w:t> or progressive social policies have played a role in the student's past.</w:t>
      </w:r>
    </w:p>
    <w:p w14:paraId="1C003D91" w14:textId="77777777" w:rsidR="000D1D29" w:rsidRPr="00017F9F" w:rsidRDefault="000D1D29" w:rsidP="000D1D29">
      <w:pPr>
        <w:rPr>
          <w:rFonts w:ascii="Cambria" w:hAnsi="Cambria"/>
          <w:color w:val="000000" w:themeColor="text1"/>
        </w:rPr>
      </w:pPr>
    </w:p>
    <w:p w14:paraId="50469E0B" w14:textId="1EC6C98C" w:rsidR="000E6E35" w:rsidRPr="008E314B" w:rsidRDefault="00F00446" w:rsidP="008419FC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8E314B">
        <w:rPr>
          <w:rFonts w:ascii="Cambria" w:hAnsi="Cambria"/>
          <w:bCs/>
          <w:color w:val="000000" w:themeColor="text1"/>
        </w:rPr>
        <w:t xml:space="preserve">Applications should be </w:t>
      </w:r>
      <w:r w:rsidR="00B17EC9" w:rsidRPr="008E314B">
        <w:rPr>
          <w:rFonts w:ascii="Cambria" w:hAnsi="Cambria"/>
          <w:bCs/>
          <w:color w:val="000000" w:themeColor="text1"/>
        </w:rPr>
        <w:t>emailed</w:t>
      </w:r>
      <w:r w:rsidRPr="008E314B">
        <w:rPr>
          <w:rFonts w:ascii="Cambria" w:hAnsi="Cambria"/>
          <w:bCs/>
          <w:color w:val="000000" w:themeColor="text1"/>
        </w:rPr>
        <w:t xml:space="preserve"> to Prof. </w:t>
      </w:r>
      <w:r w:rsidR="008E314B">
        <w:rPr>
          <w:rFonts w:ascii="Cambria" w:hAnsi="Cambria"/>
          <w:bCs/>
          <w:color w:val="000000" w:themeColor="text1"/>
        </w:rPr>
        <w:t xml:space="preserve">Andrew Barnes </w:t>
      </w:r>
      <w:r w:rsidR="00B17EC9" w:rsidRPr="008E314B">
        <w:rPr>
          <w:rFonts w:ascii="Cambria" w:hAnsi="Cambria"/>
          <w:bCs/>
          <w:color w:val="000000" w:themeColor="text1"/>
        </w:rPr>
        <w:t>(</w:t>
      </w:r>
      <w:hyperlink r:id="rId7" w:history="1">
        <w:r w:rsidR="008E314B" w:rsidRPr="00BF2758">
          <w:rPr>
            <w:rStyle w:val="Hyperlink"/>
            <w:rFonts w:ascii="Cambria" w:hAnsi="Cambria"/>
            <w:bCs/>
          </w:rPr>
          <w:t>abarnes3@kent.edu</w:t>
        </w:r>
      </w:hyperlink>
      <w:r w:rsidR="00B17EC9" w:rsidRPr="008E314B">
        <w:rPr>
          <w:rFonts w:ascii="Cambria" w:hAnsi="Cambria"/>
          <w:bCs/>
          <w:color w:val="000000" w:themeColor="text1"/>
        </w:rPr>
        <w:t>)</w:t>
      </w:r>
      <w:r w:rsidRPr="008E314B">
        <w:rPr>
          <w:rFonts w:ascii="Cambria" w:hAnsi="Cambria"/>
          <w:bCs/>
          <w:color w:val="000000" w:themeColor="text1"/>
        </w:rPr>
        <w:t>, Department of Political Science</w:t>
      </w:r>
      <w:r w:rsidR="00B17EC9" w:rsidRPr="008E314B">
        <w:rPr>
          <w:rFonts w:ascii="Cambria" w:hAnsi="Cambria"/>
          <w:bCs/>
          <w:color w:val="000000" w:themeColor="text1"/>
        </w:rPr>
        <w:t xml:space="preserve">, </w:t>
      </w:r>
      <w:r w:rsidRPr="008E314B">
        <w:rPr>
          <w:rFonts w:ascii="Cambria" w:hAnsi="Cambria"/>
          <w:b/>
          <w:bCs/>
          <w:color w:val="000000" w:themeColor="text1"/>
        </w:rPr>
        <w:t>by</w:t>
      </w:r>
      <w:r w:rsidR="00B17EC9" w:rsidRPr="008E314B">
        <w:rPr>
          <w:rFonts w:ascii="Cambria" w:hAnsi="Cambria"/>
          <w:b/>
          <w:bCs/>
          <w:color w:val="000000" w:themeColor="text1"/>
        </w:rPr>
        <w:t xml:space="preserve"> </w:t>
      </w:r>
      <w:r w:rsidR="00B62BC9">
        <w:rPr>
          <w:rFonts w:ascii="Cambria" w:hAnsi="Cambria"/>
          <w:b/>
          <w:bCs/>
          <w:color w:val="000000" w:themeColor="text1"/>
        </w:rPr>
        <w:t xml:space="preserve">the end of business on </w:t>
      </w:r>
      <w:r w:rsidR="00B17EC9" w:rsidRPr="008E314B">
        <w:rPr>
          <w:rFonts w:ascii="Cambria" w:hAnsi="Cambria"/>
          <w:b/>
          <w:bCs/>
          <w:color w:val="000000" w:themeColor="text1"/>
        </w:rPr>
        <w:t xml:space="preserve">March </w:t>
      </w:r>
      <w:r w:rsidR="008E314B">
        <w:rPr>
          <w:rFonts w:ascii="Cambria" w:hAnsi="Cambria"/>
          <w:b/>
          <w:bCs/>
          <w:color w:val="000000" w:themeColor="text1"/>
        </w:rPr>
        <w:t>30</w:t>
      </w:r>
      <w:r w:rsidR="00B17EC9" w:rsidRPr="008E314B">
        <w:rPr>
          <w:rFonts w:ascii="Cambria" w:hAnsi="Cambria"/>
          <w:b/>
          <w:bCs/>
          <w:color w:val="000000" w:themeColor="text1"/>
        </w:rPr>
        <w:t>, 20</w:t>
      </w:r>
      <w:r w:rsidR="008E314B">
        <w:rPr>
          <w:rFonts w:ascii="Cambria" w:hAnsi="Cambria"/>
          <w:b/>
          <w:bCs/>
          <w:color w:val="000000" w:themeColor="text1"/>
        </w:rPr>
        <w:t>20</w:t>
      </w:r>
      <w:r w:rsidRPr="008E314B">
        <w:rPr>
          <w:rFonts w:ascii="Cambria" w:hAnsi="Cambria"/>
          <w:b/>
          <w:bCs/>
          <w:color w:val="000000" w:themeColor="text1"/>
        </w:rPr>
        <w:t>.</w:t>
      </w:r>
    </w:p>
    <w:sectPr w:rsidR="000E6E35" w:rsidRPr="008E3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0A37" w14:textId="77777777" w:rsidR="00F15780" w:rsidRDefault="00F15780" w:rsidP="002C3024">
      <w:r>
        <w:separator/>
      </w:r>
    </w:p>
  </w:endnote>
  <w:endnote w:type="continuationSeparator" w:id="0">
    <w:p w14:paraId="3D314F33" w14:textId="77777777" w:rsidR="00F15780" w:rsidRDefault="00F15780" w:rsidP="002C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D760" w14:textId="77777777" w:rsidR="002C3024" w:rsidRDefault="002C3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2B0E" w14:textId="0B727A91" w:rsidR="002C3024" w:rsidRPr="002C3024" w:rsidRDefault="002C3024" w:rsidP="002C3024">
    <w:pPr>
      <w:pStyle w:val="Footer"/>
      <w:ind w:firstLine="720"/>
      <w:rPr>
        <w:i/>
        <w:sz w:val="20"/>
        <w:szCs w:val="20"/>
      </w:rPr>
    </w:pPr>
    <w:r w:rsidRPr="002C3024">
      <w:rPr>
        <w:i/>
        <w:sz w:val="20"/>
        <w:szCs w:val="20"/>
      </w:rPr>
      <w:t>Revised 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C452" w14:textId="77777777" w:rsidR="002C3024" w:rsidRDefault="002C3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7074" w14:textId="77777777" w:rsidR="00F15780" w:rsidRDefault="00F15780" w:rsidP="002C3024">
      <w:r>
        <w:separator/>
      </w:r>
    </w:p>
  </w:footnote>
  <w:footnote w:type="continuationSeparator" w:id="0">
    <w:p w14:paraId="2861FB70" w14:textId="77777777" w:rsidR="00F15780" w:rsidRDefault="00F15780" w:rsidP="002C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EBDD" w14:textId="77777777" w:rsidR="002C3024" w:rsidRDefault="002C3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0186F" w14:textId="77777777" w:rsidR="002C3024" w:rsidRDefault="002C3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F039" w14:textId="77777777" w:rsidR="002C3024" w:rsidRDefault="002C3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D07"/>
    <w:multiLevelType w:val="hybridMultilevel"/>
    <w:tmpl w:val="0F76A290"/>
    <w:lvl w:ilvl="0" w:tplc="F2C06B3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F2C06B38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77C"/>
    <w:multiLevelType w:val="hybridMultilevel"/>
    <w:tmpl w:val="45D8EC56"/>
    <w:lvl w:ilvl="0" w:tplc="F2C06B3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D751F"/>
    <w:multiLevelType w:val="hybridMultilevel"/>
    <w:tmpl w:val="29AE5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2243E"/>
    <w:multiLevelType w:val="hybridMultilevel"/>
    <w:tmpl w:val="E78A4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46"/>
    <w:rsid w:val="00017F9F"/>
    <w:rsid w:val="000C751F"/>
    <w:rsid w:val="000D1D29"/>
    <w:rsid w:val="000E6E35"/>
    <w:rsid w:val="002C3024"/>
    <w:rsid w:val="00364379"/>
    <w:rsid w:val="00371B62"/>
    <w:rsid w:val="00461D1A"/>
    <w:rsid w:val="00562213"/>
    <w:rsid w:val="00585796"/>
    <w:rsid w:val="006200B6"/>
    <w:rsid w:val="00692AC9"/>
    <w:rsid w:val="007E5B0A"/>
    <w:rsid w:val="008419FC"/>
    <w:rsid w:val="008E314B"/>
    <w:rsid w:val="00AC4C34"/>
    <w:rsid w:val="00B17EC9"/>
    <w:rsid w:val="00B62BC9"/>
    <w:rsid w:val="00C07A5E"/>
    <w:rsid w:val="00C433DB"/>
    <w:rsid w:val="00CA3609"/>
    <w:rsid w:val="00EA7537"/>
    <w:rsid w:val="00F00446"/>
    <w:rsid w:val="00F15780"/>
    <w:rsid w:val="00F846A7"/>
    <w:rsid w:val="00F9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1370"/>
  <w15:docId w15:val="{003158FF-FFF1-7C49-A77B-EA4E63F2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E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E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3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2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2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arnes3@kent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LOUGHRY, KATHLEEN</cp:lastModifiedBy>
  <cp:revision>2</cp:revision>
  <cp:lastPrinted>2014-02-26T19:18:00Z</cp:lastPrinted>
  <dcterms:created xsi:type="dcterms:W3CDTF">2020-03-17T14:53:00Z</dcterms:created>
  <dcterms:modified xsi:type="dcterms:W3CDTF">2020-03-17T14:53:00Z</dcterms:modified>
</cp:coreProperties>
</file>