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2CC80" w14:textId="77777777" w:rsidR="00BA6F71" w:rsidRPr="007E7607" w:rsidRDefault="00365CC8" w:rsidP="00BA6F71">
      <w:pPr>
        <w:autoSpaceDE w:val="0"/>
        <w:autoSpaceDN w:val="0"/>
        <w:adjustRightInd w:val="0"/>
        <w:spacing w:after="0" w:line="240" w:lineRule="auto"/>
        <w:rPr>
          <w:rFonts w:ascii="Times New Roman" w:hAnsi="Times New Roman" w:cs="Times New Roman"/>
          <w:sz w:val="40"/>
          <w:szCs w:val="40"/>
        </w:rPr>
      </w:pPr>
      <w:r>
        <w:rPr>
          <w:rFonts w:ascii="Times New Roman" w:hAnsi="Times New Roman" w:cs="Times New Roman"/>
          <w:sz w:val="40"/>
        </w:rPr>
        <w:t>Mechanochemical sensing methods using DNA origami n</w:t>
      </w:r>
      <w:r w:rsidR="00BA6F71" w:rsidRPr="007E7607">
        <w:rPr>
          <w:rFonts w:ascii="Times New Roman" w:hAnsi="Times New Roman" w:cs="Times New Roman"/>
          <w:sz w:val="40"/>
        </w:rPr>
        <w:t>anostructures</w:t>
      </w:r>
    </w:p>
    <w:p w14:paraId="688BFCED" w14:textId="77777777" w:rsidR="00BA6F71" w:rsidRPr="007E7607" w:rsidRDefault="00BA6F71" w:rsidP="00BA6F71">
      <w:pPr>
        <w:spacing w:after="0" w:line="200" w:lineRule="exact"/>
        <w:rPr>
          <w:sz w:val="20"/>
          <w:szCs w:val="20"/>
        </w:rPr>
      </w:pPr>
    </w:p>
    <w:p w14:paraId="5D72F34D" w14:textId="77777777" w:rsidR="00BA6F71" w:rsidRPr="007E7607" w:rsidRDefault="00BA6F71" w:rsidP="00BA6F71">
      <w:pPr>
        <w:spacing w:after="0" w:line="240" w:lineRule="auto"/>
        <w:ind w:left="100" w:right="8214"/>
        <w:jc w:val="both"/>
        <w:rPr>
          <w:rFonts w:ascii="Georgia" w:eastAsia="Georgia" w:hAnsi="Georgia" w:cs="Georgia"/>
        </w:rPr>
      </w:pPr>
      <w:r w:rsidRPr="007E7607">
        <w:rPr>
          <w:rFonts w:ascii="Georgia" w:eastAsia="Georgia" w:hAnsi="Georgia" w:cs="Georgia"/>
        </w:rPr>
        <w:t>KSU.457</w:t>
      </w:r>
    </w:p>
    <w:p w14:paraId="1DECBDB2" w14:textId="77777777" w:rsidR="00BA6F71" w:rsidRPr="007E7607" w:rsidRDefault="00BA6F71" w:rsidP="00BA6F71">
      <w:pPr>
        <w:spacing w:after="0" w:line="200" w:lineRule="exact"/>
        <w:rPr>
          <w:sz w:val="20"/>
          <w:szCs w:val="20"/>
        </w:rPr>
      </w:pPr>
    </w:p>
    <w:p w14:paraId="1E361EA6" w14:textId="77777777" w:rsidR="00BA6F71" w:rsidRPr="007B5853" w:rsidRDefault="00BA6F71" w:rsidP="00BA6F71">
      <w:pPr>
        <w:spacing w:before="15" w:after="0" w:line="240" w:lineRule="exact"/>
      </w:pPr>
    </w:p>
    <w:p w14:paraId="1D4276A3" w14:textId="77777777" w:rsidR="00BA6F71" w:rsidRPr="007B5853" w:rsidRDefault="00BA6F71" w:rsidP="00BA6F71">
      <w:pPr>
        <w:autoSpaceDE w:val="0"/>
        <w:autoSpaceDN w:val="0"/>
        <w:adjustRightInd w:val="0"/>
        <w:spacing w:after="0" w:line="240" w:lineRule="auto"/>
        <w:rPr>
          <w:rFonts w:ascii="Times New Roman" w:hAnsi="Times New Roman" w:cs="Times New Roman"/>
        </w:rPr>
      </w:pPr>
      <w:r w:rsidRPr="007B5853">
        <w:rPr>
          <w:rFonts w:ascii="Times New Roman" w:hAnsi="Times New Roman" w:cs="Times New Roman"/>
        </w:rPr>
        <w:t>Inventor: Hanbin Mao, Deepak P. Koirala, Hiroshi Sugiyama and Masayuki Endo</w:t>
      </w:r>
    </w:p>
    <w:p w14:paraId="19CE04C3" w14:textId="77777777" w:rsidR="00BA6F71" w:rsidRPr="007B5853" w:rsidRDefault="00BA6F71" w:rsidP="00BA6F71">
      <w:pPr>
        <w:autoSpaceDE w:val="0"/>
        <w:autoSpaceDN w:val="0"/>
        <w:adjustRightInd w:val="0"/>
        <w:spacing w:after="0" w:line="240" w:lineRule="auto"/>
        <w:rPr>
          <w:rFonts w:ascii="Times New Roman" w:hAnsi="Times New Roman" w:cs="Times New Roman"/>
        </w:rPr>
      </w:pPr>
    </w:p>
    <w:p w14:paraId="0F997380" w14:textId="77777777" w:rsidR="00BA6F71" w:rsidRPr="007B5853" w:rsidRDefault="00BA6F71" w:rsidP="00BA6F71">
      <w:pPr>
        <w:spacing w:before="5" w:after="0" w:line="220" w:lineRule="exact"/>
      </w:pPr>
    </w:p>
    <w:p w14:paraId="0CF0B3FE" w14:textId="77777777" w:rsidR="00BA6F71" w:rsidRPr="007B5853" w:rsidRDefault="00BA6F71" w:rsidP="00BA6F71">
      <w:pPr>
        <w:autoSpaceDE w:val="0"/>
        <w:autoSpaceDN w:val="0"/>
        <w:adjustRightInd w:val="0"/>
        <w:spacing w:after="0" w:line="240" w:lineRule="auto"/>
        <w:rPr>
          <w:rFonts w:ascii="Times New Roman" w:hAnsi="Times New Roman" w:cs="Times New Roman"/>
          <w:u w:val="single"/>
        </w:rPr>
      </w:pPr>
      <w:r w:rsidRPr="007B5853">
        <w:rPr>
          <w:rFonts w:ascii="Times New Roman" w:hAnsi="Times New Roman" w:cs="Times New Roman"/>
          <w:u w:val="single"/>
        </w:rPr>
        <w:t xml:space="preserve">Abstract: </w:t>
      </w:r>
    </w:p>
    <w:p w14:paraId="0935DD7C" w14:textId="77777777" w:rsidR="00BA6F71" w:rsidRPr="007B5853" w:rsidRDefault="00BA6F71" w:rsidP="00BA6F71">
      <w:pPr>
        <w:autoSpaceDE w:val="0"/>
        <w:autoSpaceDN w:val="0"/>
        <w:adjustRightInd w:val="0"/>
        <w:spacing w:after="0" w:line="240" w:lineRule="auto"/>
        <w:rPr>
          <w:rFonts w:ascii="Times New Roman" w:hAnsi="Times New Roman" w:cs="Times New Roman"/>
        </w:rPr>
      </w:pPr>
    </w:p>
    <w:p w14:paraId="727E9916" w14:textId="77777777" w:rsidR="00BA6F71" w:rsidRPr="007B5853" w:rsidRDefault="00BA6F71" w:rsidP="00BA6F71">
      <w:pPr>
        <w:autoSpaceDE w:val="0"/>
        <w:autoSpaceDN w:val="0"/>
        <w:adjustRightInd w:val="0"/>
        <w:spacing w:before="100" w:beforeAutospacing="1" w:after="100" w:afterAutospacing="1" w:line="240" w:lineRule="auto"/>
        <w:jc w:val="both"/>
        <w:rPr>
          <w:rFonts w:ascii="Times New Roman" w:hAnsi="Times New Roman" w:cs="Times New Roman"/>
        </w:rPr>
      </w:pPr>
      <w:r w:rsidRPr="007B5853">
        <w:rPr>
          <w:rFonts w:ascii="Times New Roman" w:hAnsi="Times New Roman" w:cs="Times New Roman"/>
        </w:rPr>
        <w:t>DNA origami has been used to fabricate a wide variety of 2D and 3D DNA nanostructures. Such nanostructures have been extensively used in various applications like nanorobotics, molecular computation and drug delivery. Its applications in biosensing have not yet been explored well. While biosensing at single molecule level offers the ultimate detection limit, its throughput is often compromised due to the restricted platforms, in which only a single sensing event is reported at a time. To address this problem, the inventors have used DNA origami nanostructures as unique platforms in a new sensing approach based on the mechanochemical principles. Binding of a specific target molecule to its corresponding probe induces a change in 2D or 3D arrangement of the origami nanostructure, which can be monitored in real time by using optical tweezers as a variation in the tension of the nanostructure. With the versatile nature of DNA origami nanoassembly and the highly sensitive mechanical measurement by optical tweezers, it is anticipated that the platform can extend the limits of self-assembled DNA nanostructures for mechanochemical investigations in the fields of nanotechnology, biomedicine and biosensing.</w:t>
      </w:r>
    </w:p>
    <w:p w14:paraId="7DC3E649" w14:textId="77777777" w:rsidR="00BA6F71" w:rsidRDefault="00BA6F71" w:rsidP="00BA6F71">
      <w:pPr>
        <w:widowControl/>
        <w:spacing w:after="0" w:line="240" w:lineRule="auto"/>
        <w:rPr>
          <w:rFonts w:ascii="Times New Roman" w:hAnsi="Times New Roman" w:cs="Times New Roman"/>
          <w:sz w:val="24"/>
          <w:szCs w:val="24"/>
        </w:rPr>
        <w:sectPr w:rsidR="00BA6F71" w:rsidSect="007B5853">
          <w:type w:val="continuous"/>
          <w:pgSz w:w="12240" w:h="15840"/>
          <w:pgMar w:top="620" w:right="980" w:bottom="280" w:left="980" w:header="720" w:footer="720" w:gutter="0"/>
          <w:cols w:space="720"/>
        </w:sectPr>
      </w:pPr>
    </w:p>
    <w:p w14:paraId="5F66841D" w14:textId="77777777" w:rsidR="00BA6F71" w:rsidRPr="007E7607" w:rsidRDefault="00BA6F71" w:rsidP="00BA6F71">
      <w:pPr>
        <w:spacing w:before="5" w:after="0" w:line="220" w:lineRule="exact"/>
        <w:jc w:val="both"/>
        <w:rPr>
          <w:sz w:val="20"/>
          <w:szCs w:val="20"/>
        </w:rPr>
      </w:pPr>
      <w:r>
        <w:rPr>
          <w:rFonts w:ascii="Times New Roman" w:hAnsi="Times New Roman" w:cs="Times New Roman"/>
          <w:noProof/>
          <w:u w:val="single"/>
        </w:rPr>
        <w:drawing>
          <wp:anchor distT="0" distB="0" distL="114300" distR="114300" simplePos="0" relativeHeight="251659264" behindDoc="0" locked="0" layoutInCell="1" allowOverlap="1" wp14:anchorId="008EE401" wp14:editId="6A7DA015">
            <wp:simplePos x="0" y="0"/>
            <wp:positionH relativeFrom="column">
              <wp:posOffset>3897630</wp:posOffset>
            </wp:positionH>
            <wp:positionV relativeFrom="paragraph">
              <wp:posOffset>50165</wp:posOffset>
            </wp:positionV>
            <wp:extent cx="2294255" cy="2837815"/>
            <wp:effectExtent l="0" t="0" r="0" b="635"/>
            <wp:wrapSquare wrapText="bothSides"/>
            <wp:docPr id="5" name="Picture 26" descr="Top image: Schematic of the sensing platform to simultaneously detect DNA and protein targets&#10;Bottom Image: AFM image of the construct without handles showing connection between Band E tile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cstate="print"/>
                    <a:srcRect t="1802"/>
                    <a:stretch>
                      <a:fillRect/>
                    </a:stretch>
                  </pic:blipFill>
                  <pic:spPr bwMode="auto">
                    <a:xfrm>
                      <a:off x="0" y="0"/>
                      <a:ext cx="2294255" cy="28378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E747A4" w14:textId="77777777" w:rsidR="00BA6F71" w:rsidRPr="007E7607" w:rsidRDefault="00BA6F71" w:rsidP="00BA6F71">
      <w:pPr>
        <w:spacing w:after="0"/>
        <w:sectPr w:rsidR="00BA6F71" w:rsidRPr="007E7607">
          <w:type w:val="continuous"/>
          <w:pgSz w:w="12240" w:h="15840"/>
          <w:pgMar w:top="620" w:right="980" w:bottom="280" w:left="980" w:header="720" w:footer="720" w:gutter="0"/>
          <w:cols w:space="720"/>
        </w:sectPr>
      </w:pPr>
    </w:p>
    <w:p w14:paraId="15B44921" w14:textId="77777777" w:rsidR="00BA6F71" w:rsidRPr="007B5853" w:rsidRDefault="00BA6F71" w:rsidP="00BA6F71">
      <w:pPr>
        <w:autoSpaceDE w:val="0"/>
        <w:autoSpaceDN w:val="0"/>
        <w:adjustRightInd w:val="0"/>
        <w:spacing w:after="0" w:line="240" w:lineRule="auto"/>
        <w:rPr>
          <w:rFonts w:ascii="Times New Roman" w:hAnsi="Times New Roman" w:cs="Times New Roman"/>
          <w:u w:val="single"/>
        </w:rPr>
      </w:pPr>
      <w:r w:rsidRPr="007B5853">
        <w:rPr>
          <w:rFonts w:ascii="Times New Roman" w:hAnsi="Times New Roman" w:cs="Times New Roman"/>
          <w:u w:val="single"/>
        </w:rPr>
        <w:t>Applications:</w:t>
      </w:r>
    </w:p>
    <w:p w14:paraId="406635DA" w14:textId="77777777" w:rsidR="00BA6F71" w:rsidRPr="007B5853" w:rsidRDefault="00BA6F71" w:rsidP="00BA6F71">
      <w:pPr>
        <w:pStyle w:val="ListParagraph"/>
        <w:numPr>
          <w:ilvl w:val="0"/>
          <w:numId w:val="18"/>
        </w:numPr>
        <w:autoSpaceDE w:val="0"/>
        <w:autoSpaceDN w:val="0"/>
        <w:adjustRightInd w:val="0"/>
        <w:rPr>
          <w:sz w:val="22"/>
          <w:szCs w:val="22"/>
        </w:rPr>
      </w:pPr>
      <w:r w:rsidRPr="007B5853">
        <w:rPr>
          <w:sz w:val="22"/>
          <w:szCs w:val="22"/>
        </w:rPr>
        <w:t>High-throughput sensing of multiple targets such as nucleic acids, proteins, small molecules and metal                                         ions in the same platform</w:t>
      </w:r>
    </w:p>
    <w:p w14:paraId="2C2CD53F" w14:textId="77777777" w:rsidR="00BA6F71" w:rsidRPr="007B5853" w:rsidRDefault="00BA6F71" w:rsidP="00BA6F71">
      <w:pPr>
        <w:pStyle w:val="ListParagraph"/>
        <w:numPr>
          <w:ilvl w:val="0"/>
          <w:numId w:val="18"/>
        </w:numPr>
        <w:autoSpaceDE w:val="0"/>
        <w:autoSpaceDN w:val="0"/>
        <w:adjustRightInd w:val="0"/>
        <w:rPr>
          <w:sz w:val="22"/>
          <w:szCs w:val="22"/>
        </w:rPr>
      </w:pPr>
      <w:r w:rsidRPr="007B5853">
        <w:rPr>
          <w:sz w:val="22"/>
          <w:szCs w:val="22"/>
        </w:rPr>
        <w:t>Potential to investigate affinity interactions between molecules</w:t>
      </w:r>
    </w:p>
    <w:p w14:paraId="4EFD9EB0" w14:textId="77777777" w:rsidR="00BA6F71" w:rsidRPr="007B5853" w:rsidRDefault="00BA6F71" w:rsidP="00BA6F71">
      <w:pPr>
        <w:pStyle w:val="ListParagraph"/>
        <w:numPr>
          <w:ilvl w:val="0"/>
          <w:numId w:val="18"/>
        </w:numPr>
        <w:autoSpaceDE w:val="0"/>
        <w:autoSpaceDN w:val="0"/>
        <w:adjustRightInd w:val="0"/>
        <w:rPr>
          <w:sz w:val="22"/>
          <w:szCs w:val="22"/>
        </w:rPr>
      </w:pPr>
      <w:r w:rsidRPr="007B5853">
        <w:rPr>
          <w:sz w:val="22"/>
          <w:szCs w:val="22"/>
        </w:rPr>
        <w:t>Mechanochemical studies in biocompatible platform using DNA nanostructures</w:t>
      </w:r>
      <w:bookmarkStart w:id="0" w:name="_GoBack"/>
      <w:bookmarkEnd w:id="0"/>
    </w:p>
    <w:p w14:paraId="72BDA6BE" w14:textId="77777777" w:rsidR="00BA6F71" w:rsidRPr="007B5853" w:rsidRDefault="00BA6F71" w:rsidP="00BA6F71">
      <w:pPr>
        <w:spacing w:after="0" w:line="249" w:lineRule="auto"/>
        <w:ind w:left="100" w:right="-57"/>
        <w:rPr>
          <w:noProof/>
        </w:rPr>
      </w:pPr>
    </w:p>
    <w:p w14:paraId="70B2BAEF" w14:textId="77777777" w:rsidR="00BA6F71" w:rsidRDefault="00BA6F71" w:rsidP="00BA6F71">
      <w:pPr>
        <w:spacing w:after="0" w:line="249" w:lineRule="auto"/>
        <w:ind w:left="100" w:right="-57"/>
        <w:rPr>
          <w:noProof/>
          <w:sz w:val="20"/>
          <w:szCs w:val="20"/>
        </w:rPr>
      </w:pPr>
    </w:p>
    <w:p w14:paraId="13BA6308" w14:textId="77777777" w:rsidR="00BA6F71" w:rsidRDefault="00BA6F71" w:rsidP="00BA6F71">
      <w:pPr>
        <w:spacing w:after="0" w:line="249" w:lineRule="auto"/>
        <w:ind w:left="100" w:right="-57"/>
        <w:rPr>
          <w:noProof/>
          <w:sz w:val="20"/>
          <w:szCs w:val="20"/>
        </w:rPr>
      </w:pPr>
    </w:p>
    <w:p w14:paraId="7075D549" w14:textId="77777777" w:rsidR="00BA6F71" w:rsidRDefault="00BA6F71" w:rsidP="00BA6F71">
      <w:pPr>
        <w:spacing w:after="0" w:line="249" w:lineRule="auto"/>
        <w:ind w:left="100" w:right="-57"/>
        <w:rPr>
          <w:noProof/>
          <w:sz w:val="20"/>
          <w:szCs w:val="20"/>
        </w:rPr>
      </w:pPr>
    </w:p>
    <w:p w14:paraId="7384583D" w14:textId="77777777" w:rsidR="00BA6F71" w:rsidRDefault="00BA6F71" w:rsidP="00BA6F71">
      <w:pPr>
        <w:spacing w:after="0" w:line="249" w:lineRule="auto"/>
        <w:ind w:left="100" w:right="-57"/>
        <w:rPr>
          <w:noProof/>
          <w:sz w:val="20"/>
          <w:szCs w:val="20"/>
        </w:rPr>
      </w:pPr>
    </w:p>
    <w:p w14:paraId="373A0CC7" w14:textId="77777777" w:rsidR="00BA6F71" w:rsidRDefault="00BA6F71" w:rsidP="00BA6F71">
      <w:pPr>
        <w:spacing w:after="0" w:line="249" w:lineRule="auto"/>
        <w:ind w:left="100" w:right="-57"/>
        <w:rPr>
          <w:noProof/>
          <w:sz w:val="20"/>
          <w:szCs w:val="20"/>
        </w:rPr>
      </w:pPr>
    </w:p>
    <w:p w14:paraId="4909086E" w14:textId="77777777" w:rsidR="00BA6F71" w:rsidRDefault="00BA6F71" w:rsidP="00BA6F71">
      <w:pPr>
        <w:spacing w:after="0" w:line="249" w:lineRule="auto"/>
        <w:ind w:left="100" w:right="-57"/>
        <w:rPr>
          <w:noProof/>
          <w:sz w:val="20"/>
          <w:szCs w:val="20"/>
        </w:rPr>
      </w:pPr>
    </w:p>
    <w:p w14:paraId="7A955181" w14:textId="77777777" w:rsidR="00BA6F71" w:rsidRPr="00D234B3" w:rsidRDefault="00BA6F71" w:rsidP="00BA6F71">
      <w:pPr>
        <w:spacing w:after="0" w:line="249" w:lineRule="auto"/>
        <w:ind w:left="100" w:right="-57"/>
        <w:rPr>
          <w:noProof/>
          <w:sz w:val="16"/>
          <w:szCs w:val="16"/>
        </w:rPr>
      </w:pPr>
    </w:p>
    <w:p w14:paraId="4D64B122" w14:textId="77777777" w:rsidR="00BA6F71" w:rsidRPr="00D234B3" w:rsidRDefault="00BA6F71" w:rsidP="00BA6F71">
      <w:pPr>
        <w:spacing w:after="0" w:line="249" w:lineRule="auto"/>
        <w:ind w:left="100" w:right="-57"/>
        <w:rPr>
          <w:noProof/>
          <w:sz w:val="16"/>
          <w:szCs w:val="16"/>
        </w:rPr>
      </w:pPr>
    </w:p>
    <w:p w14:paraId="2AEC3527" w14:textId="77777777" w:rsidR="00BA6F71" w:rsidRPr="00D234B3" w:rsidRDefault="00BA6F71" w:rsidP="00BA6F71">
      <w:pPr>
        <w:spacing w:after="0" w:line="249" w:lineRule="auto"/>
        <w:ind w:left="100" w:right="-57"/>
        <w:rPr>
          <w:noProof/>
          <w:sz w:val="16"/>
          <w:szCs w:val="16"/>
        </w:rPr>
      </w:pPr>
    </w:p>
    <w:p w14:paraId="42BFDDCD" w14:textId="77777777" w:rsidR="00BA6F71" w:rsidRDefault="00BA6F71" w:rsidP="00BA6F71">
      <w:pPr>
        <w:spacing w:after="0" w:line="249" w:lineRule="auto"/>
        <w:ind w:left="100" w:right="-57"/>
        <w:rPr>
          <w:rFonts w:ascii="Times New Roman" w:hAnsi="Times New Roman" w:cs="Times New Roman"/>
          <w:sz w:val="16"/>
          <w:szCs w:val="16"/>
        </w:rPr>
      </w:pPr>
    </w:p>
    <w:p w14:paraId="55ACE9FF" w14:textId="77777777" w:rsidR="00BA6F71" w:rsidRDefault="00BA6F71" w:rsidP="00BA6F71">
      <w:pPr>
        <w:spacing w:after="0" w:line="249" w:lineRule="auto"/>
        <w:ind w:left="100" w:right="-57"/>
        <w:rPr>
          <w:rFonts w:ascii="Times New Roman" w:hAnsi="Times New Roman" w:cs="Times New Roman"/>
          <w:sz w:val="16"/>
          <w:szCs w:val="16"/>
        </w:rPr>
      </w:pPr>
    </w:p>
    <w:p w14:paraId="6599C462" w14:textId="77777777" w:rsidR="00BA6F71" w:rsidRDefault="00BA6F71" w:rsidP="00BA6F71">
      <w:pPr>
        <w:spacing w:after="0" w:line="249" w:lineRule="auto"/>
        <w:ind w:left="100" w:right="-57"/>
        <w:rPr>
          <w:rFonts w:ascii="Times New Roman" w:hAnsi="Times New Roman" w:cs="Times New Roman"/>
          <w:sz w:val="16"/>
          <w:szCs w:val="16"/>
        </w:rPr>
      </w:pPr>
    </w:p>
    <w:p w14:paraId="570FE141" w14:textId="77777777" w:rsidR="00BA6F71" w:rsidRPr="00D234B3" w:rsidRDefault="00BA6F71" w:rsidP="00BA6F71">
      <w:pPr>
        <w:spacing w:after="0" w:line="249" w:lineRule="auto"/>
        <w:ind w:right="-57"/>
        <w:rPr>
          <w:noProof/>
          <w:sz w:val="16"/>
          <w:szCs w:val="16"/>
        </w:rPr>
      </w:pPr>
      <w:r w:rsidRPr="00D234B3">
        <w:rPr>
          <w:rFonts w:ascii="Times New Roman" w:hAnsi="Times New Roman" w:cs="Times New Roman"/>
          <w:sz w:val="16"/>
          <w:szCs w:val="16"/>
        </w:rPr>
        <w:t>FIG 1 – Schematic of the sensing platform to</w:t>
      </w:r>
    </w:p>
    <w:p w14:paraId="17416BE8" w14:textId="77777777" w:rsidR="00BA6F71" w:rsidRPr="00D234B3" w:rsidRDefault="00BA6F71" w:rsidP="00BA6F71">
      <w:pPr>
        <w:pStyle w:val="Caption"/>
        <w:spacing w:after="0"/>
        <w:jc w:val="both"/>
        <w:rPr>
          <w:rFonts w:ascii="Times New Roman" w:hAnsi="Times New Roman" w:cs="Times New Roman"/>
          <w:b w:val="0"/>
          <w:color w:val="auto"/>
          <w:sz w:val="16"/>
          <w:szCs w:val="16"/>
        </w:rPr>
      </w:pPr>
      <w:r>
        <w:rPr>
          <w:rFonts w:ascii="Times New Roman" w:hAnsi="Times New Roman" w:cs="Times New Roman"/>
          <w:b w:val="0"/>
          <w:color w:val="auto"/>
          <w:sz w:val="16"/>
          <w:szCs w:val="16"/>
        </w:rPr>
        <w:t>s</w:t>
      </w:r>
      <w:r w:rsidRPr="00F927B5">
        <w:rPr>
          <w:rFonts w:ascii="Times New Roman" w:hAnsi="Times New Roman" w:cs="Times New Roman"/>
          <w:b w:val="0"/>
          <w:color w:val="auto"/>
          <w:sz w:val="16"/>
          <w:szCs w:val="16"/>
        </w:rPr>
        <w:t>imultaneously</w:t>
      </w:r>
      <w:r w:rsidRPr="00D234B3">
        <w:rPr>
          <w:rFonts w:ascii="Times New Roman" w:hAnsi="Times New Roman" w:cs="Times New Roman"/>
          <w:b w:val="0"/>
          <w:color w:val="auto"/>
          <w:sz w:val="16"/>
          <w:szCs w:val="16"/>
        </w:rPr>
        <w:t xml:space="preserve"> detect DNA and protein targets</w:t>
      </w:r>
    </w:p>
    <w:p w14:paraId="43D56F55" w14:textId="77777777" w:rsidR="00BA6F71" w:rsidRPr="00D234B3" w:rsidRDefault="00BA6F71" w:rsidP="00BA6F71">
      <w:pPr>
        <w:pStyle w:val="Caption"/>
        <w:spacing w:after="0"/>
        <w:rPr>
          <w:rFonts w:ascii="Times New Roman" w:hAnsi="Times New Roman" w:cs="Times New Roman"/>
          <w:b w:val="0"/>
          <w:color w:val="auto"/>
          <w:sz w:val="16"/>
          <w:szCs w:val="16"/>
        </w:rPr>
        <w:sectPr w:rsidR="00BA6F71" w:rsidRPr="00D234B3">
          <w:type w:val="continuous"/>
          <w:pgSz w:w="12240" w:h="15840"/>
          <w:pgMar w:top="620" w:right="980" w:bottom="280" w:left="980" w:header="720" w:footer="720" w:gutter="0"/>
          <w:cols w:num="2" w:space="720" w:equalWidth="0">
            <w:col w:w="4765" w:space="1095"/>
            <w:col w:w="4420"/>
          </w:cols>
        </w:sectPr>
      </w:pPr>
      <w:r w:rsidRPr="00D234B3">
        <w:rPr>
          <w:rFonts w:ascii="Times New Roman" w:hAnsi="Times New Roman" w:cs="Times New Roman"/>
          <w:b w:val="0"/>
          <w:color w:val="auto"/>
          <w:sz w:val="16"/>
          <w:szCs w:val="16"/>
        </w:rPr>
        <w:t>FIG 2 – AFM image of the construct without handles showing connection between Band E tiles</w:t>
      </w:r>
    </w:p>
    <w:p w14:paraId="6E1CF7BA" w14:textId="77777777" w:rsidR="00BA6F71" w:rsidRPr="007B5853" w:rsidRDefault="00BA6F71" w:rsidP="00BA6F71">
      <w:pPr>
        <w:autoSpaceDE w:val="0"/>
        <w:autoSpaceDN w:val="0"/>
        <w:adjustRightInd w:val="0"/>
        <w:spacing w:after="0" w:line="240" w:lineRule="auto"/>
        <w:rPr>
          <w:rFonts w:ascii="Times New Roman" w:hAnsi="Times New Roman" w:cs="Times New Roman"/>
          <w:u w:val="single"/>
        </w:rPr>
      </w:pPr>
      <w:r w:rsidRPr="007B5853">
        <w:rPr>
          <w:rFonts w:ascii="Times New Roman" w:hAnsi="Times New Roman" w:cs="Times New Roman"/>
          <w:u w:val="single"/>
        </w:rPr>
        <w:t>Advantages:</w:t>
      </w:r>
    </w:p>
    <w:p w14:paraId="68589154" w14:textId="77777777" w:rsidR="00BA6F71" w:rsidRPr="007B5853" w:rsidRDefault="00BA6F71" w:rsidP="00BA6F71">
      <w:pPr>
        <w:autoSpaceDE w:val="0"/>
        <w:autoSpaceDN w:val="0"/>
        <w:adjustRightInd w:val="0"/>
        <w:spacing w:after="0" w:line="240" w:lineRule="auto"/>
        <w:jc w:val="both"/>
        <w:rPr>
          <w:rFonts w:ascii="Times New Roman" w:hAnsi="Times New Roman" w:cs="Times New Roman"/>
          <w:u w:val="single"/>
        </w:rPr>
      </w:pPr>
    </w:p>
    <w:p w14:paraId="28CC3FF9" w14:textId="77777777" w:rsidR="00BA6F71" w:rsidRPr="007B5853" w:rsidRDefault="00BA6F71" w:rsidP="00BA6F71">
      <w:pPr>
        <w:pStyle w:val="ListParagraph"/>
        <w:numPr>
          <w:ilvl w:val="0"/>
          <w:numId w:val="19"/>
        </w:numPr>
        <w:autoSpaceDE w:val="0"/>
        <w:autoSpaceDN w:val="0"/>
        <w:adjustRightInd w:val="0"/>
        <w:rPr>
          <w:sz w:val="22"/>
          <w:szCs w:val="22"/>
        </w:rPr>
      </w:pPr>
      <w:r w:rsidRPr="007B5853">
        <w:rPr>
          <w:sz w:val="22"/>
          <w:szCs w:val="22"/>
        </w:rPr>
        <w:t>Simple, reliable and biocompatible platform</w:t>
      </w:r>
    </w:p>
    <w:p w14:paraId="3EBF01FB" w14:textId="77777777" w:rsidR="00BA6F71" w:rsidRPr="007B5853" w:rsidRDefault="00BA6F71" w:rsidP="00BA6F71">
      <w:pPr>
        <w:pStyle w:val="ListParagraph"/>
        <w:numPr>
          <w:ilvl w:val="0"/>
          <w:numId w:val="19"/>
        </w:numPr>
        <w:autoSpaceDE w:val="0"/>
        <w:autoSpaceDN w:val="0"/>
        <w:adjustRightInd w:val="0"/>
        <w:rPr>
          <w:sz w:val="22"/>
          <w:szCs w:val="22"/>
        </w:rPr>
      </w:pPr>
      <w:r w:rsidRPr="007B5853">
        <w:rPr>
          <w:sz w:val="22"/>
          <w:szCs w:val="22"/>
        </w:rPr>
        <w:t>High throughput and highly sensitive detection</w:t>
      </w:r>
    </w:p>
    <w:p w14:paraId="40BBE1CF" w14:textId="77777777" w:rsidR="00BA6F71" w:rsidRPr="007B5853" w:rsidRDefault="00BA6F71" w:rsidP="00BA6F71">
      <w:pPr>
        <w:pStyle w:val="ListParagraph"/>
        <w:numPr>
          <w:ilvl w:val="0"/>
          <w:numId w:val="19"/>
        </w:numPr>
        <w:autoSpaceDE w:val="0"/>
        <w:autoSpaceDN w:val="0"/>
        <w:adjustRightInd w:val="0"/>
        <w:rPr>
          <w:sz w:val="22"/>
          <w:szCs w:val="22"/>
        </w:rPr>
      </w:pPr>
      <w:r w:rsidRPr="007B5853">
        <w:rPr>
          <w:sz w:val="22"/>
          <w:szCs w:val="22"/>
        </w:rPr>
        <w:t>Versatile and facile integration of detection probes</w:t>
      </w:r>
    </w:p>
    <w:p w14:paraId="02D2A40F" w14:textId="77777777" w:rsidR="00BA6F71" w:rsidRPr="00F927B5" w:rsidRDefault="00BA6F71" w:rsidP="00BA6F71">
      <w:pPr>
        <w:pStyle w:val="ListParagraph"/>
        <w:numPr>
          <w:ilvl w:val="0"/>
          <w:numId w:val="19"/>
        </w:numPr>
        <w:autoSpaceDE w:val="0"/>
        <w:autoSpaceDN w:val="0"/>
        <w:adjustRightInd w:val="0"/>
        <w:rPr>
          <w:sz w:val="22"/>
          <w:szCs w:val="22"/>
        </w:rPr>
      </w:pPr>
      <w:r w:rsidRPr="007B5853">
        <w:rPr>
          <w:sz w:val="22"/>
          <w:szCs w:val="22"/>
        </w:rPr>
        <w:t>Noise-</w:t>
      </w:r>
      <w:r w:rsidRPr="00F927B5">
        <w:rPr>
          <w:sz w:val="22"/>
          <w:szCs w:val="22"/>
        </w:rPr>
        <w:t>free mechanical signal to warrant an ultimate detection limit</w:t>
      </w:r>
    </w:p>
    <w:p w14:paraId="65EC8F77" w14:textId="77777777" w:rsidR="00BA6F71" w:rsidRPr="00F927B5" w:rsidRDefault="00BA6F71" w:rsidP="00BA6F71">
      <w:pPr>
        <w:pStyle w:val="ListParagraph"/>
        <w:numPr>
          <w:ilvl w:val="0"/>
          <w:numId w:val="19"/>
        </w:numPr>
        <w:autoSpaceDE w:val="0"/>
        <w:autoSpaceDN w:val="0"/>
        <w:adjustRightInd w:val="0"/>
        <w:rPr>
          <w:sz w:val="22"/>
          <w:szCs w:val="22"/>
        </w:rPr>
      </w:pPr>
      <w:r w:rsidRPr="00F927B5">
        <w:rPr>
          <w:sz w:val="22"/>
          <w:szCs w:val="22"/>
        </w:rPr>
        <w:t>Flexibility of designing 2D or 3D DNA nanostructures for mechanochemical sensing</w:t>
      </w:r>
    </w:p>
    <w:p w14:paraId="3F48B507" w14:textId="77777777" w:rsidR="00BA6F71" w:rsidRPr="00F927B5" w:rsidRDefault="00BA6F71" w:rsidP="00BA6F71">
      <w:pPr>
        <w:spacing w:after="0"/>
      </w:pPr>
    </w:p>
    <w:p w14:paraId="6355B47E" w14:textId="77777777" w:rsidR="00BA6F71" w:rsidRPr="00F927B5" w:rsidRDefault="00BA6F71" w:rsidP="00BA6F71">
      <w:pPr>
        <w:autoSpaceDE w:val="0"/>
        <w:autoSpaceDN w:val="0"/>
        <w:adjustRightInd w:val="0"/>
        <w:spacing w:after="0" w:line="240" w:lineRule="auto"/>
        <w:rPr>
          <w:rFonts w:ascii="Times New Roman" w:hAnsi="Times New Roman" w:cs="Times New Roman"/>
          <w:u w:val="single"/>
        </w:rPr>
      </w:pPr>
      <w:r w:rsidRPr="00F927B5">
        <w:rPr>
          <w:rFonts w:ascii="Times New Roman" w:hAnsi="Times New Roman" w:cs="Times New Roman"/>
          <w:u w:val="single"/>
        </w:rPr>
        <w:t xml:space="preserve">Patent Status: </w:t>
      </w:r>
    </w:p>
    <w:p w14:paraId="69FA35A4" w14:textId="77777777" w:rsidR="00BA6F71" w:rsidRPr="00F927B5" w:rsidRDefault="00BA6F71" w:rsidP="00BA6F71">
      <w:pPr>
        <w:autoSpaceDE w:val="0"/>
        <w:autoSpaceDN w:val="0"/>
        <w:adjustRightInd w:val="0"/>
        <w:spacing w:after="0" w:line="240" w:lineRule="auto"/>
        <w:rPr>
          <w:rFonts w:ascii="Times New Roman" w:hAnsi="Times New Roman" w:cs="Times New Roman"/>
          <w:u w:val="single"/>
        </w:rPr>
      </w:pPr>
    </w:p>
    <w:p w14:paraId="3EE8B5B0" w14:textId="77777777" w:rsidR="00BC1C20" w:rsidRPr="00BA6F71" w:rsidRDefault="00BA6F71" w:rsidP="00BA6F71">
      <w:pPr>
        <w:pStyle w:val="ListParagraph"/>
        <w:numPr>
          <w:ilvl w:val="0"/>
          <w:numId w:val="28"/>
        </w:numPr>
        <w:autoSpaceDE w:val="0"/>
        <w:autoSpaceDN w:val="0"/>
        <w:adjustRightInd w:val="0"/>
      </w:pPr>
      <w:r w:rsidRPr="00D234B3">
        <w:rPr>
          <w:sz w:val="22"/>
          <w:szCs w:val="22"/>
        </w:rPr>
        <w:t>Provisional Patent –</w:t>
      </w:r>
      <w:r w:rsidRPr="00BA6F71">
        <w:rPr>
          <w:color w:val="000000"/>
          <w:sz w:val="22"/>
          <w:szCs w:val="22"/>
        </w:rPr>
        <w:t xml:space="preserve"> </w:t>
      </w:r>
      <w:r w:rsidRPr="00D234B3">
        <w:rPr>
          <w:sz w:val="22"/>
          <w:szCs w:val="22"/>
        </w:rPr>
        <w:t>62/0</w:t>
      </w:r>
      <w:r>
        <w:rPr>
          <w:sz w:val="22"/>
          <w:szCs w:val="22"/>
        </w:rPr>
        <w:t>84,68</w:t>
      </w:r>
    </w:p>
    <w:sectPr w:rsidR="00BC1C20" w:rsidRPr="00BA6F71" w:rsidSect="007C37F2">
      <w:type w:val="continuous"/>
      <w:pgSz w:w="12240" w:h="15840"/>
      <w:pgMar w:top="620" w:right="98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819D0"/>
    <w:multiLevelType w:val="hybridMultilevel"/>
    <w:tmpl w:val="EE48F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B6D00"/>
    <w:multiLevelType w:val="hybridMultilevel"/>
    <w:tmpl w:val="EE98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5556C"/>
    <w:multiLevelType w:val="hybridMultilevel"/>
    <w:tmpl w:val="B79C7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4327E"/>
    <w:multiLevelType w:val="hybridMultilevel"/>
    <w:tmpl w:val="A1B4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D3510"/>
    <w:multiLevelType w:val="hybridMultilevel"/>
    <w:tmpl w:val="D2CED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85212"/>
    <w:multiLevelType w:val="hybridMultilevel"/>
    <w:tmpl w:val="B00E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22BD5"/>
    <w:multiLevelType w:val="hybridMultilevel"/>
    <w:tmpl w:val="9164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7A6FDC"/>
    <w:multiLevelType w:val="hybridMultilevel"/>
    <w:tmpl w:val="4D8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A60C92"/>
    <w:multiLevelType w:val="hybridMultilevel"/>
    <w:tmpl w:val="FAF06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A80E31"/>
    <w:multiLevelType w:val="hybridMultilevel"/>
    <w:tmpl w:val="3230D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701433"/>
    <w:multiLevelType w:val="hybridMultilevel"/>
    <w:tmpl w:val="C92C1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7C09DE"/>
    <w:multiLevelType w:val="hybridMultilevel"/>
    <w:tmpl w:val="E84C2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9A3D70"/>
    <w:multiLevelType w:val="hybridMultilevel"/>
    <w:tmpl w:val="76FE7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2F0B5D"/>
    <w:multiLevelType w:val="hybridMultilevel"/>
    <w:tmpl w:val="3DB47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B76A15"/>
    <w:multiLevelType w:val="hybridMultilevel"/>
    <w:tmpl w:val="E266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DD2CE0"/>
    <w:multiLevelType w:val="hybridMultilevel"/>
    <w:tmpl w:val="D11E2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3E5BD1"/>
    <w:multiLevelType w:val="hybridMultilevel"/>
    <w:tmpl w:val="5C86E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A358EB"/>
    <w:multiLevelType w:val="hybridMultilevel"/>
    <w:tmpl w:val="05340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38686A"/>
    <w:multiLevelType w:val="hybridMultilevel"/>
    <w:tmpl w:val="F06E6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616398"/>
    <w:multiLevelType w:val="hybridMultilevel"/>
    <w:tmpl w:val="2F22B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0F318C"/>
    <w:multiLevelType w:val="hybridMultilevel"/>
    <w:tmpl w:val="1EEE0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72E2E2F"/>
    <w:multiLevelType w:val="hybridMultilevel"/>
    <w:tmpl w:val="0EE01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C96421"/>
    <w:multiLevelType w:val="hybridMultilevel"/>
    <w:tmpl w:val="30D6CE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B74A4F"/>
    <w:multiLevelType w:val="hybridMultilevel"/>
    <w:tmpl w:val="DEE46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300242"/>
    <w:multiLevelType w:val="hybridMultilevel"/>
    <w:tmpl w:val="A9E8D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E16B94"/>
    <w:multiLevelType w:val="hybridMultilevel"/>
    <w:tmpl w:val="B1D0258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6" w15:restartNumberingAfterBreak="0">
    <w:nsid w:val="7BC220C7"/>
    <w:multiLevelType w:val="hybridMultilevel"/>
    <w:tmpl w:val="35CC3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6A4B53"/>
    <w:multiLevelType w:val="hybridMultilevel"/>
    <w:tmpl w:val="F000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CE79E8"/>
    <w:multiLevelType w:val="hybridMultilevel"/>
    <w:tmpl w:val="FC52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1"/>
  </w:num>
  <w:num w:numId="4">
    <w:abstractNumId w:val="16"/>
  </w:num>
  <w:num w:numId="5">
    <w:abstractNumId w:val="15"/>
  </w:num>
  <w:num w:numId="6">
    <w:abstractNumId w:val="5"/>
  </w:num>
  <w:num w:numId="7">
    <w:abstractNumId w:val="22"/>
  </w:num>
  <w:num w:numId="8">
    <w:abstractNumId w:val="19"/>
  </w:num>
  <w:num w:numId="9">
    <w:abstractNumId w:val="17"/>
  </w:num>
  <w:num w:numId="10">
    <w:abstractNumId w:val="25"/>
  </w:num>
  <w:num w:numId="11">
    <w:abstractNumId w:val="28"/>
  </w:num>
  <w:num w:numId="12">
    <w:abstractNumId w:val="2"/>
  </w:num>
  <w:num w:numId="13">
    <w:abstractNumId w:val="8"/>
  </w:num>
  <w:num w:numId="14">
    <w:abstractNumId w:val="13"/>
  </w:num>
  <w:num w:numId="15">
    <w:abstractNumId w:val="14"/>
  </w:num>
  <w:num w:numId="16">
    <w:abstractNumId w:val="10"/>
  </w:num>
  <w:num w:numId="17">
    <w:abstractNumId w:val="20"/>
  </w:num>
  <w:num w:numId="18">
    <w:abstractNumId w:val="7"/>
  </w:num>
  <w:num w:numId="19">
    <w:abstractNumId w:val="12"/>
  </w:num>
  <w:num w:numId="20">
    <w:abstractNumId w:val="18"/>
  </w:num>
  <w:num w:numId="21">
    <w:abstractNumId w:val="6"/>
  </w:num>
  <w:num w:numId="22">
    <w:abstractNumId w:val="27"/>
  </w:num>
  <w:num w:numId="23">
    <w:abstractNumId w:val="9"/>
  </w:num>
  <w:num w:numId="24">
    <w:abstractNumId w:val="21"/>
  </w:num>
  <w:num w:numId="25">
    <w:abstractNumId w:val="23"/>
  </w:num>
  <w:num w:numId="26">
    <w:abstractNumId w:val="3"/>
  </w:num>
  <w:num w:numId="27">
    <w:abstractNumId w:val="0"/>
  </w:num>
  <w:num w:numId="28">
    <w:abstractNumId w:val="4"/>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6F71"/>
    <w:rsid w:val="00365CC8"/>
    <w:rsid w:val="007D64AA"/>
    <w:rsid w:val="00BA6F71"/>
    <w:rsid w:val="00BC1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496758"/>
  <w15:docId w15:val="{EAC81791-2441-4306-A9C4-1FD594DF5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F71"/>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F71"/>
    <w:pPr>
      <w:widowControl/>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A6F71"/>
  </w:style>
  <w:style w:type="paragraph" w:styleId="Caption">
    <w:name w:val="caption"/>
    <w:basedOn w:val="Normal"/>
    <w:next w:val="Normal"/>
    <w:uiPriority w:val="35"/>
    <w:unhideWhenUsed/>
    <w:qFormat/>
    <w:rsid w:val="00BA6F71"/>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BA6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F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Nagarajan, Saravanan</dc:creator>
  <cp:lastModifiedBy>Nadeau, Bristyn</cp:lastModifiedBy>
  <cp:revision>3</cp:revision>
  <dcterms:created xsi:type="dcterms:W3CDTF">2015-01-15T15:27:00Z</dcterms:created>
  <dcterms:modified xsi:type="dcterms:W3CDTF">2021-06-03T18:25:00Z</dcterms:modified>
</cp:coreProperties>
</file>